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D7D90">
        <w:tblPrEx>
          <w:tblCellMar>
            <w:top w:w="0" w:type="dxa"/>
            <w:bottom w:w="0" w:type="dxa"/>
          </w:tblCellMar>
        </w:tblPrEx>
        <w:trPr>
          <w:tblCellSpacing w:w="60" w:type="dxa"/>
        </w:trPr>
        <w:tc>
          <w:tcPr>
            <w:tcW w:w="1200" w:type="pct"/>
            <w:shd w:val="clear" w:color="auto" w:fill="E7F0F9"/>
          </w:tcPr>
          <w:p w:rsidR="009D7D90" w:rsidRDefault="00130D91">
            <w:pPr>
              <w:spacing w:after="0" w:line="240" w:lineRule="auto"/>
            </w:pPr>
            <w:bookmarkStart w:id="0" w:name="_GoBack"/>
            <w:bookmarkEnd w:id="0"/>
            <w:r>
              <w:rPr>
                <w:b/>
              </w:rPr>
              <w:t>RKP broj</w:t>
            </w:r>
          </w:p>
        </w:tc>
        <w:tc>
          <w:tcPr>
            <w:tcW w:w="0" w:type="auto"/>
            <w:shd w:val="clear" w:color="auto" w:fill="E7F0F9"/>
          </w:tcPr>
          <w:p w:rsidR="009D7D90" w:rsidRDefault="00130D91">
            <w:pPr>
              <w:spacing w:after="0" w:line="240" w:lineRule="auto"/>
            </w:pPr>
            <w:r>
              <w:t>19100</w:t>
            </w:r>
          </w:p>
        </w:tc>
      </w:tr>
      <w:tr w:rsidR="009D7D90">
        <w:tblPrEx>
          <w:tblCellMar>
            <w:top w:w="0" w:type="dxa"/>
            <w:bottom w:w="0" w:type="dxa"/>
          </w:tblCellMar>
        </w:tblPrEx>
        <w:trPr>
          <w:tblCellSpacing w:w="60" w:type="dxa"/>
        </w:trPr>
        <w:tc>
          <w:tcPr>
            <w:tcW w:w="1200" w:type="pct"/>
            <w:shd w:val="clear" w:color="auto" w:fill="E7F0F9"/>
          </w:tcPr>
          <w:p w:rsidR="009D7D90" w:rsidRDefault="00130D91">
            <w:pPr>
              <w:spacing w:after="0" w:line="240" w:lineRule="auto"/>
            </w:pPr>
            <w:r>
              <w:rPr>
                <w:b/>
              </w:rPr>
              <w:t>Naziv obveznika</w:t>
            </w:r>
          </w:p>
        </w:tc>
        <w:tc>
          <w:tcPr>
            <w:tcW w:w="0" w:type="auto"/>
            <w:shd w:val="clear" w:color="auto" w:fill="E7F0F9"/>
          </w:tcPr>
          <w:p w:rsidR="009D7D90" w:rsidRDefault="00130D91">
            <w:pPr>
              <w:spacing w:after="0" w:line="240" w:lineRule="auto"/>
            </w:pPr>
            <w:r>
              <w:t>PRIRODOSLOVNA  ŠKOLA KARLOVAC</w:t>
            </w:r>
          </w:p>
        </w:tc>
      </w:tr>
      <w:tr w:rsidR="009D7D90">
        <w:tblPrEx>
          <w:tblCellMar>
            <w:top w:w="0" w:type="dxa"/>
            <w:bottom w:w="0" w:type="dxa"/>
          </w:tblCellMar>
        </w:tblPrEx>
        <w:trPr>
          <w:tblCellSpacing w:w="60" w:type="dxa"/>
        </w:trPr>
        <w:tc>
          <w:tcPr>
            <w:tcW w:w="1200" w:type="pct"/>
            <w:shd w:val="clear" w:color="auto" w:fill="E7F0F9"/>
          </w:tcPr>
          <w:p w:rsidR="009D7D90" w:rsidRDefault="00130D91">
            <w:pPr>
              <w:spacing w:after="0" w:line="240" w:lineRule="auto"/>
            </w:pPr>
            <w:r>
              <w:rPr>
                <w:b/>
              </w:rPr>
              <w:t>Razina</w:t>
            </w:r>
          </w:p>
        </w:tc>
        <w:tc>
          <w:tcPr>
            <w:tcW w:w="0" w:type="auto"/>
            <w:shd w:val="clear" w:color="auto" w:fill="E7F0F9"/>
          </w:tcPr>
          <w:p w:rsidR="009D7D90" w:rsidRDefault="00130D91">
            <w:pPr>
              <w:spacing w:after="0" w:line="240" w:lineRule="auto"/>
            </w:pPr>
            <w:r>
              <w:t>31</w:t>
            </w:r>
          </w:p>
        </w:tc>
      </w:tr>
    </w:tbl>
    <w:p w:rsidR="009D7D90" w:rsidRDefault="00130D91">
      <w:r>
        <w:br/>
      </w:r>
    </w:p>
    <w:p w:rsidR="009D7D90" w:rsidRDefault="00130D91">
      <w:pPr>
        <w:spacing w:line="240" w:lineRule="auto"/>
        <w:jc w:val="center"/>
      </w:pPr>
      <w:r>
        <w:rPr>
          <w:b/>
          <w:sz w:val="28"/>
        </w:rPr>
        <w:t>BILJEŠKE UZ FINANCIJSKE IZVJEŠTAJE</w:t>
      </w:r>
    </w:p>
    <w:p w:rsidR="009D7D90" w:rsidRDefault="00130D91">
      <w:pPr>
        <w:spacing w:line="240" w:lineRule="auto"/>
        <w:jc w:val="center"/>
      </w:pPr>
      <w:r>
        <w:rPr>
          <w:b/>
          <w:sz w:val="28"/>
        </w:rPr>
        <w:t>ZA RAZDOBLJE</w:t>
      </w:r>
    </w:p>
    <w:p w:rsidR="009D7D90" w:rsidRDefault="00130D91">
      <w:pPr>
        <w:spacing w:line="240" w:lineRule="auto"/>
        <w:jc w:val="center"/>
      </w:pPr>
      <w:r>
        <w:rPr>
          <w:b/>
          <w:sz w:val="28"/>
        </w:rPr>
        <w:t>I - XII 2025.</w:t>
      </w:r>
    </w:p>
    <w:p w:rsidR="009D7D90" w:rsidRDefault="009D7D90"/>
    <w:p w:rsidR="009D7D90" w:rsidRDefault="00130D91">
      <w:pPr>
        <w:keepNext/>
        <w:spacing w:line="240" w:lineRule="auto"/>
        <w:jc w:val="center"/>
      </w:pPr>
      <w:r>
        <w:rPr>
          <w:b/>
          <w:sz w:val="28"/>
        </w:rPr>
        <w:t>Izvještaj o prihodima i rashodima, primicima i izdacima</w:t>
      </w:r>
    </w:p>
    <w:p w:rsidR="009D7D90" w:rsidRDefault="00130D9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6</w:t>
            </w:r>
          </w:p>
        </w:tc>
        <w:tc>
          <w:tcPr>
            <w:tcW w:w="3180" w:type="dxa"/>
            <w:tcMar>
              <w:top w:w="0" w:type="dxa"/>
              <w:bottom w:w="0" w:type="dxa"/>
            </w:tcMar>
            <w:vAlign w:val="center"/>
          </w:tcPr>
          <w:p w:rsidR="009D7D90" w:rsidRDefault="00130D91">
            <w:pPr>
              <w:keepNext/>
              <w:keepLines/>
              <w:spacing w:after="0" w:line="240" w:lineRule="auto"/>
            </w:pPr>
            <w:r>
              <w:rPr>
                <w:sz w:val="18"/>
              </w:rPr>
              <w:t>PRIHODI POSLOVANJA (šifre 61+62+63+64+65+66+67+68)</w:t>
            </w:r>
          </w:p>
        </w:tc>
        <w:tc>
          <w:tcPr>
            <w:tcW w:w="700" w:type="dxa"/>
            <w:tcMar>
              <w:top w:w="0" w:type="dxa"/>
              <w:bottom w:w="0" w:type="dxa"/>
            </w:tcMar>
            <w:vAlign w:val="center"/>
          </w:tcPr>
          <w:p w:rsidR="009D7D90" w:rsidRDefault="00130D91">
            <w:pPr>
              <w:keepNext/>
              <w:keepLines/>
              <w:spacing w:after="0" w:line="240" w:lineRule="auto"/>
            </w:pPr>
            <w:r>
              <w:rPr>
                <w:sz w:val="18"/>
              </w:rPr>
              <w:t>6</w:t>
            </w:r>
          </w:p>
        </w:tc>
        <w:tc>
          <w:tcPr>
            <w:tcW w:w="1860" w:type="dxa"/>
            <w:tcMar>
              <w:top w:w="0" w:type="dxa"/>
              <w:bottom w:w="0" w:type="dxa"/>
            </w:tcMar>
            <w:vAlign w:val="center"/>
          </w:tcPr>
          <w:p w:rsidR="009D7D90" w:rsidRDefault="00130D91">
            <w:pPr>
              <w:keepNext/>
              <w:keepLines/>
              <w:spacing w:after="0" w:line="240" w:lineRule="auto"/>
              <w:jc w:val="right"/>
            </w:pPr>
            <w:r>
              <w:rPr>
                <w:sz w:val="18"/>
              </w:rPr>
              <w:t>1.144.454,87</w:t>
            </w:r>
          </w:p>
        </w:tc>
        <w:tc>
          <w:tcPr>
            <w:tcW w:w="1860" w:type="dxa"/>
            <w:tcMar>
              <w:top w:w="0" w:type="dxa"/>
              <w:bottom w:w="0" w:type="dxa"/>
            </w:tcMar>
            <w:vAlign w:val="center"/>
          </w:tcPr>
          <w:p w:rsidR="009D7D90" w:rsidRDefault="00130D91">
            <w:pPr>
              <w:keepNext/>
              <w:keepLines/>
              <w:spacing w:after="0" w:line="240" w:lineRule="auto"/>
              <w:jc w:val="right"/>
            </w:pPr>
            <w:r>
              <w:rPr>
                <w:sz w:val="18"/>
              </w:rPr>
              <w:t>1.256.634,63</w:t>
            </w:r>
          </w:p>
        </w:tc>
        <w:tc>
          <w:tcPr>
            <w:tcW w:w="700" w:type="dxa"/>
            <w:tcMar>
              <w:top w:w="0" w:type="dxa"/>
              <w:bottom w:w="0" w:type="dxa"/>
            </w:tcMar>
            <w:vAlign w:val="center"/>
          </w:tcPr>
          <w:p w:rsidR="009D7D90" w:rsidRDefault="00130D91">
            <w:pPr>
              <w:keepNext/>
              <w:keepLines/>
              <w:spacing w:after="0" w:line="240" w:lineRule="auto"/>
              <w:jc w:val="right"/>
            </w:pPr>
            <w:r>
              <w:rPr>
                <w:sz w:val="18"/>
              </w:rPr>
              <w:t>109,8</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w:t>
            </w:r>
          </w:p>
        </w:tc>
        <w:tc>
          <w:tcPr>
            <w:tcW w:w="3180" w:type="dxa"/>
            <w:tcMar>
              <w:top w:w="0" w:type="dxa"/>
              <w:bottom w:w="0" w:type="dxa"/>
            </w:tcMar>
            <w:vAlign w:val="center"/>
          </w:tcPr>
          <w:p w:rsidR="009D7D90" w:rsidRDefault="00130D91">
            <w:pPr>
              <w:keepNext/>
              <w:keepLines/>
              <w:spacing w:after="0" w:line="240" w:lineRule="auto"/>
            </w:pPr>
            <w:r>
              <w:rPr>
                <w:sz w:val="18"/>
              </w:rPr>
              <w:t>RASHODI POSLOVANJA (šifre 31+32+34+35+36+37+38)</w:t>
            </w:r>
          </w:p>
        </w:tc>
        <w:tc>
          <w:tcPr>
            <w:tcW w:w="700" w:type="dxa"/>
            <w:tcMar>
              <w:top w:w="0" w:type="dxa"/>
              <w:bottom w:w="0" w:type="dxa"/>
            </w:tcMar>
            <w:vAlign w:val="center"/>
          </w:tcPr>
          <w:p w:rsidR="009D7D90" w:rsidRDefault="00130D91">
            <w:pPr>
              <w:keepNext/>
              <w:keepLines/>
              <w:spacing w:after="0" w:line="240" w:lineRule="auto"/>
            </w:pPr>
            <w:r>
              <w:rPr>
                <w:sz w:val="18"/>
              </w:rPr>
              <w:t>3</w:t>
            </w:r>
          </w:p>
        </w:tc>
        <w:tc>
          <w:tcPr>
            <w:tcW w:w="1860" w:type="dxa"/>
            <w:tcMar>
              <w:top w:w="0" w:type="dxa"/>
              <w:bottom w:w="0" w:type="dxa"/>
            </w:tcMar>
            <w:vAlign w:val="center"/>
          </w:tcPr>
          <w:p w:rsidR="009D7D90" w:rsidRDefault="00130D91">
            <w:pPr>
              <w:keepNext/>
              <w:keepLines/>
              <w:spacing w:after="0" w:line="240" w:lineRule="auto"/>
              <w:jc w:val="right"/>
            </w:pPr>
            <w:r>
              <w:rPr>
                <w:sz w:val="18"/>
              </w:rPr>
              <w:t>1.098.216,46</w:t>
            </w:r>
          </w:p>
        </w:tc>
        <w:tc>
          <w:tcPr>
            <w:tcW w:w="1860" w:type="dxa"/>
            <w:tcMar>
              <w:top w:w="0" w:type="dxa"/>
              <w:bottom w:w="0" w:type="dxa"/>
            </w:tcMar>
            <w:vAlign w:val="center"/>
          </w:tcPr>
          <w:p w:rsidR="009D7D90" w:rsidRDefault="00130D91">
            <w:pPr>
              <w:keepNext/>
              <w:keepLines/>
              <w:spacing w:after="0" w:line="240" w:lineRule="auto"/>
              <w:jc w:val="right"/>
            </w:pPr>
            <w:r>
              <w:rPr>
                <w:sz w:val="18"/>
              </w:rPr>
              <w:t>1.219.997,60</w:t>
            </w:r>
          </w:p>
        </w:tc>
        <w:tc>
          <w:tcPr>
            <w:tcW w:w="700" w:type="dxa"/>
            <w:tcMar>
              <w:top w:w="0" w:type="dxa"/>
              <w:bottom w:w="0" w:type="dxa"/>
            </w:tcMar>
            <w:vAlign w:val="center"/>
          </w:tcPr>
          <w:p w:rsidR="009D7D90" w:rsidRDefault="00130D91">
            <w:pPr>
              <w:keepNext/>
              <w:keepLines/>
              <w:spacing w:after="0" w:line="240" w:lineRule="auto"/>
              <w:jc w:val="right"/>
            </w:pPr>
            <w:r>
              <w:rPr>
                <w:sz w:val="18"/>
              </w:rPr>
              <w:t>111,1</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b/>
                <w:sz w:val="18"/>
              </w:rPr>
              <w:t>VIŠAK PRIHODA POSLOVANJA (šifre 6-Z005)</w:t>
            </w:r>
          </w:p>
        </w:tc>
        <w:tc>
          <w:tcPr>
            <w:tcW w:w="700" w:type="dxa"/>
            <w:tcMar>
              <w:top w:w="0" w:type="dxa"/>
              <w:bottom w:w="0" w:type="dxa"/>
            </w:tcMar>
            <w:vAlign w:val="center"/>
          </w:tcPr>
          <w:p w:rsidR="009D7D90" w:rsidRDefault="00130D91">
            <w:pPr>
              <w:keepNext/>
              <w:keepLines/>
              <w:spacing w:after="0" w:line="240" w:lineRule="auto"/>
            </w:pPr>
            <w:r>
              <w:rPr>
                <w:b/>
                <w:sz w:val="18"/>
              </w:rPr>
              <w:t>X001</w:t>
            </w:r>
          </w:p>
        </w:tc>
        <w:tc>
          <w:tcPr>
            <w:tcW w:w="1860" w:type="dxa"/>
            <w:tcMar>
              <w:top w:w="0" w:type="dxa"/>
              <w:bottom w:w="0" w:type="dxa"/>
            </w:tcMar>
            <w:vAlign w:val="center"/>
          </w:tcPr>
          <w:p w:rsidR="009D7D90" w:rsidRDefault="00130D91">
            <w:pPr>
              <w:keepNext/>
              <w:keepLines/>
              <w:spacing w:after="0" w:line="240" w:lineRule="auto"/>
              <w:jc w:val="right"/>
            </w:pPr>
            <w:r>
              <w:rPr>
                <w:b/>
                <w:sz w:val="18"/>
              </w:rPr>
              <w:t>46.238,41</w:t>
            </w:r>
          </w:p>
        </w:tc>
        <w:tc>
          <w:tcPr>
            <w:tcW w:w="1860" w:type="dxa"/>
            <w:tcMar>
              <w:top w:w="0" w:type="dxa"/>
              <w:bottom w:w="0" w:type="dxa"/>
            </w:tcMar>
            <w:vAlign w:val="center"/>
          </w:tcPr>
          <w:p w:rsidR="009D7D90" w:rsidRDefault="00130D91">
            <w:pPr>
              <w:keepNext/>
              <w:keepLines/>
              <w:spacing w:after="0" w:line="240" w:lineRule="auto"/>
              <w:jc w:val="right"/>
            </w:pPr>
            <w:r>
              <w:rPr>
                <w:b/>
                <w:sz w:val="18"/>
              </w:rPr>
              <w:t>36.637,03</w:t>
            </w:r>
          </w:p>
        </w:tc>
        <w:tc>
          <w:tcPr>
            <w:tcW w:w="700" w:type="dxa"/>
            <w:tcMar>
              <w:top w:w="0" w:type="dxa"/>
              <w:bottom w:w="0" w:type="dxa"/>
            </w:tcMar>
            <w:vAlign w:val="center"/>
          </w:tcPr>
          <w:p w:rsidR="009D7D90" w:rsidRDefault="00130D91">
            <w:pPr>
              <w:keepNext/>
              <w:keepLines/>
              <w:spacing w:after="0" w:line="240" w:lineRule="auto"/>
              <w:jc w:val="right"/>
            </w:pPr>
            <w:r>
              <w:rPr>
                <w:b/>
                <w:sz w:val="18"/>
              </w:rPr>
              <w:t>79,2</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7</w:t>
            </w:r>
          </w:p>
        </w:tc>
        <w:tc>
          <w:tcPr>
            <w:tcW w:w="3180" w:type="dxa"/>
            <w:tcMar>
              <w:top w:w="0" w:type="dxa"/>
              <w:bottom w:w="0" w:type="dxa"/>
            </w:tcMar>
            <w:vAlign w:val="center"/>
          </w:tcPr>
          <w:p w:rsidR="009D7D90" w:rsidRDefault="00130D9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9D7D90" w:rsidRDefault="00130D91">
            <w:pPr>
              <w:keepNext/>
              <w:keepLines/>
              <w:spacing w:after="0" w:line="240" w:lineRule="auto"/>
            </w:pPr>
            <w:r>
              <w:rPr>
                <w:sz w:val="18"/>
              </w:rPr>
              <w:t>7</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4</w:t>
            </w:r>
          </w:p>
        </w:tc>
        <w:tc>
          <w:tcPr>
            <w:tcW w:w="3180" w:type="dxa"/>
            <w:tcMar>
              <w:top w:w="0" w:type="dxa"/>
              <w:bottom w:w="0" w:type="dxa"/>
            </w:tcMar>
            <w:vAlign w:val="center"/>
          </w:tcPr>
          <w:p w:rsidR="009D7D90" w:rsidRDefault="00130D9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9D7D90" w:rsidRDefault="00130D91">
            <w:pPr>
              <w:keepNext/>
              <w:keepLines/>
              <w:spacing w:after="0" w:line="240" w:lineRule="auto"/>
            </w:pPr>
            <w:r>
              <w:rPr>
                <w:sz w:val="18"/>
              </w:rPr>
              <w:t>4</w:t>
            </w:r>
          </w:p>
        </w:tc>
        <w:tc>
          <w:tcPr>
            <w:tcW w:w="1860" w:type="dxa"/>
            <w:tcMar>
              <w:top w:w="0" w:type="dxa"/>
              <w:bottom w:w="0" w:type="dxa"/>
            </w:tcMar>
            <w:vAlign w:val="center"/>
          </w:tcPr>
          <w:p w:rsidR="009D7D90" w:rsidRDefault="00130D91">
            <w:pPr>
              <w:keepNext/>
              <w:keepLines/>
              <w:spacing w:after="0" w:line="240" w:lineRule="auto"/>
              <w:jc w:val="right"/>
            </w:pPr>
            <w:r>
              <w:rPr>
                <w:sz w:val="18"/>
              </w:rPr>
              <w:t>43.180,32</w:t>
            </w:r>
          </w:p>
        </w:tc>
        <w:tc>
          <w:tcPr>
            <w:tcW w:w="1860" w:type="dxa"/>
            <w:tcMar>
              <w:top w:w="0" w:type="dxa"/>
              <w:bottom w:w="0" w:type="dxa"/>
            </w:tcMar>
            <w:vAlign w:val="center"/>
          </w:tcPr>
          <w:p w:rsidR="009D7D90" w:rsidRDefault="00130D91">
            <w:pPr>
              <w:keepNext/>
              <w:keepLines/>
              <w:spacing w:after="0" w:line="240" w:lineRule="auto"/>
              <w:jc w:val="right"/>
            </w:pPr>
            <w:r>
              <w:rPr>
                <w:sz w:val="18"/>
              </w:rPr>
              <w:t>121.859,18</w:t>
            </w:r>
          </w:p>
        </w:tc>
        <w:tc>
          <w:tcPr>
            <w:tcW w:w="700" w:type="dxa"/>
            <w:tcMar>
              <w:top w:w="0" w:type="dxa"/>
              <w:bottom w:w="0" w:type="dxa"/>
            </w:tcMar>
            <w:vAlign w:val="center"/>
          </w:tcPr>
          <w:p w:rsidR="009D7D90" w:rsidRDefault="00130D91">
            <w:pPr>
              <w:keepNext/>
              <w:keepLines/>
              <w:spacing w:after="0" w:line="240" w:lineRule="auto"/>
              <w:jc w:val="right"/>
            </w:pPr>
            <w:r>
              <w:rPr>
                <w:sz w:val="18"/>
              </w:rPr>
              <w:t>282,2</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9D7D90" w:rsidRDefault="00130D91">
            <w:pPr>
              <w:keepNext/>
              <w:keepLines/>
              <w:spacing w:after="0" w:line="240" w:lineRule="auto"/>
            </w:pPr>
            <w:r>
              <w:rPr>
                <w:b/>
                <w:sz w:val="18"/>
              </w:rPr>
              <w:t>Y002</w:t>
            </w:r>
          </w:p>
        </w:tc>
        <w:tc>
          <w:tcPr>
            <w:tcW w:w="1860" w:type="dxa"/>
            <w:tcMar>
              <w:top w:w="0" w:type="dxa"/>
              <w:bottom w:w="0" w:type="dxa"/>
            </w:tcMar>
            <w:vAlign w:val="center"/>
          </w:tcPr>
          <w:p w:rsidR="009D7D90" w:rsidRDefault="00130D91">
            <w:pPr>
              <w:keepNext/>
              <w:keepLines/>
              <w:spacing w:after="0" w:line="240" w:lineRule="auto"/>
              <w:jc w:val="right"/>
            </w:pPr>
            <w:r>
              <w:rPr>
                <w:b/>
                <w:sz w:val="18"/>
              </w:rPr>
              <w:t>43.180,32</w:t>
            </w:r>
          </w:p>
        </w:tc>
        <w:tc>
          <w:tcPr>
            <w:tcW w:w="1860" w:type="dxa"/>
            <w:tcMar>
              <w:top w:w="0" w:type="dxa"/>
              <w:bottom w:w="0" w:type="dxa"/>
            </w:tcMar>
            <w:vAlign w:val="center"/>
          </w:tcPr>
          <w:p w:rsidR="009D7D90" w:rsidRDefault="00130D91">
            <w:pPr>
              <w:keepNext/>
              <w:keepLines/>
              <w:spacing w:after="0" w:line="240" w:lineRule="auto"/>
              <w:jc w:val="right"/>
            </w:pPr>
            <w:r>
              <w:rPr>
                <w:b/>
                <w:sz w:val="18"/>
              </w:rPr>
              <w:t>121.859,18</w:t>
            </w:r>
          </w:p>
        </w:tc>
        <w:tc>
          <w:tcPr>
            <w:tcW w:w="700" w:type="dxa"/>
            <w:tcMar>
              <w:top w:w="0" w:type="dxa"/>
              <w:bottom w:w="0" w:type="dxa"/>
            </w:tcMar>
            <w:vAlign w:val="center"/>
          </w:tcPr>
          <w:p w:rsidR="009D7D90" w:rsidRDefault="00130D91">
            <w:pPr>
              <w:keepNext/>
              <w:keepLines/>
              <w:spacing w:after="0" w:line="240" w:lineRule="auto"/>
              <w:jc w:val="right"/>
            </w:pPr>
            <w:r>
              <w:rPr>
                <w:b/>
                <w:sz w:val="18"/>
              </w:rPr>
              <w:t>282,2</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8</w:t>
            </w:r>
          </w:p>
        </w:tc>
        <w:tc>
          <w:tcPr>
            <w:tcW w:w="3180" w:type="dxa"/>
            <w:tcMar>
              <w:top w:w="0" w:type="dxa"/>
              <w:bottom w:w="0" w:type="dxa"/>
            </w:tcMar>
            <w:vAlign w:val="center"/>
          </w:tcPr>
          <w:p w:rsidR="009D7D90" w:rsidRDefault="00130D9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9D7D90" w:rsidRDefault="00130D91">
            <w:pPr>
              <w:keepNext/>
              <w:keepLines/>
              <w:spacing w:after="0" w:line="240" w:lineRule="auto"/>
            </w:pPr>
            <w:r>
              <w:rPr>
                <w:sz w:val="18"/>
              </w:rPr>
              <w:t>8</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5</w:t>
            </w:r>
          </w:p>
        </w:tc>
        <w:tc>
          <w:tcPr>
            <w:tcW w:w="3180" w:type="dxa"/>
            <w:tcMar>
              <w:top w:w="0" w:type="dxa"/>
              <w:bottom w:w="0" w:type="dxa"/>
            </w:tcMar>
            <w:vAlign w:val="center"/>
          </w:tcPr>
          <w:p w:rsidR="009D7D90" w:rsidRDefault="00130D91">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9D7D90" w:rsidRDefault="00130D91">
            <w:pPr>
              <w:keepNext/>
              <w:keepLines/>
              <w:spacing w:after="0" w:line="240" w:lineRule="auto"/>
            </w:pPr>
            <w:r>
              <w:rPr>
                <w:sz w:val="18"/>
              </w:rPr>
              <w:t>5</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9D7D90" w:rsidRDefault="00130D91">
            <w:pPr>
              <w:keepNext/>
              <w:keepLines/>
              <w:spacing w:after="0" w:line="240" w:lineRule="auto"/>
            </w:pPr>
            <w:r>
              <w:rPr>
                <w:b/>
                <w:sz w:val="18"/>
              </w:rPr>
              <w:t>X003, Y003</w:t>
            </w:r>
          </w:p>
        </w:tc>
        <w:tc>
          <w:tcPr>
            <w:tcW w:w="1860" w:type="dxa"/>
            <w:tcMar>
              <w:top w:w="0" w:type="dxa"/>
              <w:bottom w:w="0" w:type="dxa"/>
            </w:tcMar>
            <w:vAlign w:val="center"/>
          </w:tcPr>
          <w:p w:rsidR="009D7D90" w:rsidRDefault="00130D91">
            <w:pPr>
              <w:keepNext/>
              <w:keepLines/>
              <w:spacing w:after="0" w:line="240" w:lineRule="auto"/>
              <w:jc w:val="right"/>
            </w:pPr>
            <w:r>
              <w:rPr>
                <w:b/>
                <w:sz w:val="18"/>
              </w:rPr>
              <w:t>0,00</w:t>
            </w:r>
          </w:p>
        </w:tc>
        <w:tc>
          <w:tcPr>
            <w:tcW w:w="1860" w:type="dxa"/>
            <w:tcMar>
              <w:top w:w="0" w:type="dxa"/>
              <w:bottom w:w="0" w:type="dxa"/>
            </w:tcMar>
            <w:vAlign w:val="center"/>
          </w:tcPr>
          <w:p w:rsidR="009D7D90" w:rsidRDefault="00130D91">
            <w:pPr>
              <w:keepNext/>
              <w:keepLines/>
              <w:spacing w:after="0" w:line="240" w:lineRule="auto"/>
              <w:jc w:val="right"/>
            </w:pPr>
            <w:r>
              <w:rPr>
                <w:b/>
                <w:sz w:val="18"/>
              </w:rPr>
              <w:t>0,00</w:t>
            </w:r>
          </w:p>
        </w:tc>
        <w:tc>
          <w:tcPr>
            <w:tcW w:w="700" w:type="dxa"/>
            <w:tcMar>
              <w:top w:w="0" w:type="dxa"/>
              <w:bottom w:w="0" w:type="dxa"/>
            </w:tcMar>
            <w:vAlign w:val="center"/>
          </w:tcPr>
          <w:p w:rsidR="009D7D90" w:rsidRDefault="00130D91">
            <w:pPr>
              <w:keepNext/>
              <w:keepLines/>
              <w:spacing w:after="0" w:line="240" w:lineRule="auto"/>
              <w:jc w:val="right"/>
            </w:pPr>
            <w:r>
              <w:rPr>
                <w:b/>
                <w:sz w:val="18"/>
              </w:rPr>
              <w:t>-</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b/>
                <w:sz w:val="18"/>
              </w:rPr>
              <w:t>MANJAK PRIHODA I PRIMITAKA (šifre Y345-X678)</w:t>
            </w:r>
          </w:p>
        </w:tc>
        <w:tc>
          <w:tcPr>
            <w:tcW w:w="700" w:type="dxa"/>
            <w:tcMar>
              <w:top w:w="0" w:type="dxa"/>
              <w:bottom w:w="0" w:type="dxa"/>
            </w:tcMar>
            <w:vAlign w:val="center"/>
          </w:tcPr>
          <w:p w:rsidR="009D7D90" w:rsidRDefault="00130D91">
            <w:pPr>
              <w:keepNext/>
              <w:keepLines/>
              <w:spacing w:after="0" w:line="240" w:lineRule="auto"/>
            </w:pPr>
            <w:r>
              <w:rPr>
                <w:b/>
                <w:sz w:val="18"/>
              </w:rPr>
              <w:t>Y005</w:t>
            </w:r>
          </w:p>
        </w:tc>
        <w:tc>
          <w:tcPr>
            <w:tcW w:w="1860" w:type="dxa"/>
            <w:tcMar>
              <w:top w:w="0" w:type="dxa"/>
              <w:bottom w:w="0" w:type="dxa"/>
            </w:tcMar>
            <w:vAlign w:val="center"/>
          </w:tcPr>
          <w:p w:rsidR="009D7D90" w:rsidRDefault="00130D91">
            <w:pPr>
              <w:keepNext/>
              <w:keepLines/>
              <w:spacing w:after="0" w:line="240" w:lineRule="auto"/>
              <w:jc w:val="right"/>
            </w:pPr>
            <w:r>
              <w:rPr>
                <w:b/>
                <w:sz w:val="18"/>
              </w:rPr>
              <w:t>0,00</w:t>
            </w:r>
          </w:p>
        </w:tc>
        <w:tc>
          <w:tcPr>
            <w:tcW w:w="1860" w:type="dxa"/>
            <w:tcMar>
              <w:top w:w="0" w:type="dxa"/>
              <w:bottom w:w="0" w:type="dxa"/>
            </w:tcMar>
            <w:vAlign w:val="center"/>
          </w:tcPr>
          <w:p w:rsidR="009D7D90" w:rsidRDefault="00130D91">
            <w:pPr>
              <w:keepNext/>
              <w:keepLines/>
              <w:spacing w:after="0" w:line="240" w:lineRule="auto"/>
              <w:jc w:val="right"/>
            </w:pPr>
            <w:r>
              <w:rPr>
                <w:b/>
                <w:sz w:val="18"/>
              </w:rPr>
              <w:t>85.222,15</w:t>
            </w:r>
          </w:p>
        </w:tc>
        <w:tc>
          <w:tcPr>
            <w:tcW w:w="700" w:type="dxa"/>
            <w:tcMar>
              <w:top w:w="0" w:type="dxa"/>
              <w:bottom w:w="0" w:type="dxa"/>
            </w:tcMar>
            <w:vAlign w:val="center"/>
          </w:tcPr>
          <w:p w:rsidR="009D7D90" w:rsidRDefault="00130D91">
            <w:pPr>
              <w:keepNext/>
              <w:keepLines/>
              <w:spacing w:after="0" w:line="240" w:lineRule="auto"/>
              <w:jc w:val="right"/>
            </w:pPr>
            <w:r>
              <w:rPr>
                <w:b/>
                <w:sz w:val="18"/>
              </w:rPr>
              <w:t>-</w:t>
            </w:r>
          </w:p>
        </w:tc>
      </w:tr>
    </w:tbl>
    <w:p w:rsidR="009D7D90" w:rsidRDefault="009D7D90">
      <w:pPr>
        <w:spacing w:after="0"/>
      </w:pPr>
    </w:p>
    <w:p w:rsidR="009D7D90" w:rsidRDefault="00130D91">
      <w:r>
        <w:t xml:space="preserve">U razdoblju od 1.siječnja do 31. prosinca 2025., prihodi poslovanja ostvareni su u ukupnom iznosu od 1.256.634,63 eura. Najznačajnije povećanje prihoda bilježi se na osnovi pomoći iz inozemstva te pomoći od subjekata unutar općeg proračuna, pri čemu se ta </w:t>
      </w:r>
      <w:r>
        <w:t>sredstva prvenstveno odnose na plaće zaposlenika. Značajan dio prihoda ostvario se od nadležnog proračuna za opremanje pedološkog laboratorija za usluge kemijske analize tla. Također je vidljivo povećanje prihoda od pruženih usluga, prodaje proizvoda i rob</w:t>
      </w:r>
      <w:r>
        <w:t xml:space="preserve">e, koji se najvećim dijelom odnose na najam dvorane, s obzirom na povećani broj korištenih termina od strane </w:t>
      </w:r>
      <w:r>
        <w:lastRenderedPageBreak/>
        <w:t>Karlovačke sportske zajednice, kao i na obrazovanje odraslih te usluge analize tla.  S druge strane, zabilježeno je smanjenje prihoda u nekoliko ka</w:t>
      </w:r>
      <w:r>
        <w:t xml:space="preserve">tegorija. Prihodi od upravnih i administrativnih pristojbi, pristojbi po posebnim propisima te naknada smanjeni su zbog činjenice da su u prethodnoj godini bila ostvarena sredstva od </w:t>
      </w:r>
      <w:proofErr w:type="spellStart"/>
      <w:r>
        <w:t>Euroherca</w:t>
      </w:r>
      <w:proofErr w:type="spellEnd"/>
      <w:r>
        <w:t xml:space="preserve"> za sanaciju štete na školi, što u promatranom razdoblju nije bi</w:t>
      </w:r>
      <w:r>
        <w:t>lo prisutno. Također, smanjenje prihoda bilježi se i na prihodima od tekućih prijenosa između proračunskih korisnika istog proračuna, budući da Prirodoslovna škola Karlovac tijekom navedenog razdoblja nije bila uključena u nijedan oblik suradničkog projekt</w:t>
      </w:r>
      <w:r>
        <w:t>a.</w:t>
      </w:r>
    </w:p>
    <w:p w:rsidR="009D7D90" w:rsidRDefault="00130D91">
      <w:r>
        <w:t> Ukupni rashodi poslovanja za isto razdoblje iznose 1.219.997,60 eura. Najznačajniji porast rashoda evidentiran je kod rashoda za zaposlene, što je posljedica povećanja plaća sukladno važećim propisima. Također, zabilježeno je značajno povećanje rashoda</w:t>
      </w:r>
      <w:r>
        <w:t xml:space="preserve"> za nabavu nefinancijske imovine, posebice namještaja i uređaja potrebnih za opremanje pedološkog laboratorija za analizu tla. U promatranom razdoblju nije bilo ostvarenih primitaka ni izdataka od financijske imovine i zaduživanja.  Rezultat poslovanja za </w:t>
      </w:r>
      <w:r>
        <w:t>razdoblje od 1. siječnja do 31.prosinca 2025. godine iskazuje višak prihoda poslovanja u iznosu od 36.637,03 eura, dok se s druge strane bilježi manjak prihoda od nefinancijske imovine u iznosu od 121.859,18 eura. Stoga, na kraju izvještajnog razdoblja, uk</w:t>
      </w:r>
      <w:r>
        <w:t>upan rezultat poslovanja iskazuje manjak prihoda i primitaka u iznosu od 85.222,15 eura.</w:t>
      </w:r>
    </w:p>
    <w:p w:rsidR="009D7D90" w:rsidRDefault="00130D91">
      <w:r>
        <w:br/>
      </w:r>
    </w:p>
    <w:p w:rsidR="009D7D90" w:rsidRDefault="00130D9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6</w:t>
            </w:r>
          </w:p>
        </w:tc>
        <w:tc>
          <w:tcPr>
            <w:tcW w:w="3180" w:type="dxa"/>
            <w:tcMar>
              <w:top w:w="0" w:type="dxa"/>
              <w:bottom w:w="0" w:type="dxa"/>
            </w:tcMar>
            <w:vAlign w:val="center"/>
          </w:tcPr>
          <w:p w:rsidR="009D7D90" w:rsidRDefault="00130D91">
            <w:pPr>
              <w:keepNext/>
              <w:keepLines/>
              <w:spacing w:after="0" w:line="240" w:lineRule="auto"/>
            </w:pPr>
            <w:r>
              <w:rPr>
                <w:sz w:val="18"/>
              </w:rPr>
              <w:t>PRIHODI POSLOVANJA (šifre 61+62+63+64+65+66+67+68)</w:t>
            </w:r>
          </w:p>
        </w:tc>
        <w:tc>
          <w:tcPr>
            <w:tcW w:w="700" w:type="dxa"/>
            <w:tcMar>
              <w:top w:w="0" w:type="dxa"/>
              <w:bottom w:w="0" w:type="dxa"/>
            </w:tcMar>
            <w:vAlign w:val="center"/>
          </w:tcPr>
          <w:p w:rsidR="009D7D90" w:rsidRDefault="00130D91">
            <w:pPr>
              <w:keepNext/>
              <w:keepLines/>
              <w:spacing w:after="0" w:line="240" w:lineRule="auto"/>
            </w:pPr>
            <w:r>
              <w:rPr>
                <w:sz w:val="18"/>
              </w:rPr>
              <w:t>6</w:t>
            </w:r>
          </w:p>
        </w:tc>
        <w:tc>
          <w:tcPr>
            <w:tcW w:w="1860" w:type="dxa"/>
            <w:tcMar>
              <w:top w:w="0" w:type="dxa"/>
              <w:bottom w:w="0" w:type="dxa"/>
            </w:tcMar>
            <w:vAlign w:val="center"/>
          </w:tcPr>
          <w:p w:rsidR="009D7D90" w:rsidRDefault="00130D91">
            <w:pPr>
              <w:keepNext/>
              <w:keepLines/>
              <w:spacing w:after="0" w:line="240" w:lineRule="auto"/>
              <w:jc w:val="right"/>
            </w:pPr>
            <w:r>
              <w:rPr>
                <w:sz w:val="18"/>
              </w:rPr>
              <w:t>1.144.454,87</w:t>
            </w:r>
          </w:p>
        </w:tc>
        <w:tc>
          <w:tcPr>
            <w:tcW w:w="1860" w:type="dxa"/>
            <w:tcMar>
              <w:top w:w="0" w:type="dxa"/>
              <w:bottom w:w="0" w:type="dxa"/>
            </w:tcMar>
            <w:vAlign w:val="center"/>
          </w:tcPr>
          <w:p w:rsidR="009D7D90" w:rsidRDefault="00130D91">
            <w:pPr>
              <w:keepNext/>
              <w:keepLines/>
              <w:spacing w:after="0" w:line="240" w:lineRule="auto"/>
              <w:jc w:val="right"/>
            </w:pPr>
            <w:r>
              <w:rPr>
                <w:sz w:val="18"/>
              </w:rPr>
              <w:t>1.256.634,63</w:t>
            </w:r>
          </w:p>
        </w:tc>
        <w:tc>
          <w:tcPr>
            <w:tcW w:w="700" w:type="dxa"/>
            <w:tcMar>
              <w:top w:w="0" w:type="dxa"/>
              <w:bottom w:w="0" w:type="dxa"/>
            </w:tcMar>
            <w:vAlign w:val="center"/>
          </w:tcPr>
          <w:p w:rsidR="009D7D90" w:rsidRDefault="00130D91">
            <w:pPr>
              <w:keepNext/>
              <w:keepLines/>
              <w:spacing w:after="0" w:line="240" w:lineRule="auto"/>
              <w:jc w:val="right"/>
            </w:pPr>
            <w:r>
              <w:rPr>
                <w:sz w:val="18"/>
              </w:rPr>
              <w:t>109,8</w:t>
            </w:r>
          </w:p>
        </w:tc>
      </w:tr>
    </w:tbl>
    <w:p w:rsidR="009D7D90" w:rsidRDefault="009D7D90">
      <w:pPr>
        <w:spacing w:after="0"/>
      </w:pPr>
    </w:p>
    <w:p w:rsidR="009D7D90" w:rsidRDefault="00130D91">
      <w:r>
        <w:t>Prihodi poslovanja najvećim dijelom su prihodi – šifra 63 – Pomoći iz inozemstva i pomoći od subjekata unutar općeg proračuna, a odnosi se na plaće zaposlenika. Iznos je povećan (109,8%) u odnosu na prethodno razdoblje zbog povećanja plaća nakon stupanja n</w:t>
      </w:r>
      <w:r>
        <w:t>ovog Zakona o plaćama u državnim i javnim službama  i donošenja uredbe o koeficijentima u prethodnoj godini te također zbog povećanja osnovice od 6% od mjeseca veljače i rujna tekuće godine. Prihode poslovanja čine i prihodi od Osnivača (67), prihodi od pr</w:t>
      </w:r>
      <w:r>
        <w:t>odaje proizvoda, robe i pruženih usluga (66) te prihodi od upravnih i administrativnih pristojbi i pristojbi po posebnim propisima.(65).</w:t>
      </w:r>
    </w:p>
    <w:p w:rsidR="009D7D90" w:rsidRDefault="009D7D90"/>
    <w:p w:rsidR="009D7D90" w:rsidRDefault="00130D91">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w:t>
            </w:r>
            <w:r>
              <w:rPr>
                <w:b/>
                <w:sz w:val="18"/>
              </w:rPr>
              <w:t>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636</w:t>
            </w:r>
          </w:p>
        </w:tc>
        <w:tc>
          <w:tcPr>
            <w:tcW w:w="3180" w:type="dxa"/>
            <w:tcMar>
              <w:top w:w="0" w:type="dxa"/>
              <w:bottom w:w="0" w:type="dxa"/>
            </w:tcMar>
            <w:vAlign w:val="center"/>
          </w:tcPr>
          <w:p w:rsidR="009D7D90" w:rsidRDefault="00130D91">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rsidR="009D7D90" w:rsidRDefault="00130D91">
            <w:pPr>
              <w:keepNext/>
              <w:keepLines/>
              <w:spacing w:after="0" w:line="240" w:lineRule="auto"/>
            </w:pPr>
            <w:r>
              <w:rPr>
                <w:sz w:val="18"/>
              </w:rPr>
              <w:t>636</w:t>
            </w:r>
          </w:p>
        </w:tc>
        <w:tc>
          <w:tcPr>
            <w:tcW w:w="1860" w:type="dxa"/>
            <w:tcMar>
              <w:top w:w="0" w:type="dxa"/>
              <w:bottom w:w="0" w:type="dxa"/>
            </w:tcMar>
            <w:vAlign w:val="center"/>
          </w:tcPr>
          <w:p w:rsidR="009D7D90" w:rsidRDefault="00130D91">
            <w:pPr>
              <w:keepNext/>
              <w:keepLines/>
              <w:spacing w:after="0" w:line="240" w:lineRule="auto"/>
              <w:jc w:val="right"/>
            </w:pPr>
            <w:r>
              <w:rPr>
                <w:sz w:val="18"/>
              </w:rPr>
              <w:t>954.338,92</w:t>
            </w:r>
          </w:p>
        </w:tc>
        <w:tc>
          <w:tcPr>
            <w:tcW w:w="1860" w:type="dxa"/>
            <w:tcMar>
              <w:top w:w="0" w:type="dxa"/>
              <w:bottom w:w="0" w:type="dxa"/>
            </w:tcMar>
            <w:vAlign w:val="center"/>
          </w:tcPr>
          <w:p w:rsidR="009D7D90" w:rsidRDefault="00130D91">
            <w:pPr>
              <w:keepNext/>
              <w:keepLines/>
              <w:spacing w:after="0" w:line="240" w:lineRule="auto"/>
              <w:jc w:val="right"/>
            </w:pPr>
            <w:r>
              <w:rPr>
                <w:sz w:val="18"/>
              </w:rPr>
              <w:t>970.483,34</w:t>
            </w:r>
          </w:p>
        </w:tc>
        <w:tc>
          <w:tcPr>
            <w:tcW w:w="700" w:type="dxa"/>
            <w:tcMar>
              <w:top w:w="0" w:type="dxa"/>
              <w:bottom w:w="0" w:type="dxa"/>
            </w:tcMar>
            <w:vAlign w:val="center"/>
          </w:tcPr>
          <w:p w:rsidR="009D7D90" w:rsidRDefault="00130D91">
            <w:pPr>
              <w:keepNext/>
              <w:keepLines/>
              <w:spacing w:after="0" w:line="240" w:lineRule="auto"/>
              <w:jc w:val="right"/>
            </w:pPr>
            <w:r>
              <w:rPr>
                <w:sz w:val="18"/>
              </w:rPr>
              <w:t>101,7</w:t>
            </w:r>
          </w:p>
        </w:tc>
      </w:tr>
    </w:tbl>
    <w:p w:rsidR="009D7D90" w:rsidRDefault="009D7D90">
      <w:pPr>
        <w:spacing w:after="0"/>
      </w:pPr>
    </w:p>
    <w:p w:rsidR="009D7D90" w:rsidRDefault="00130D91">
      <w:r>
        <w:lastRenderedPageBreak/>
        <w:t>Šifra 636 odnosi se na prihode ostvarene od Ministarstva znanosti i obrazovanja za pokriće rashoda za zaposlene, uključujući plaće, pomoći, jubilarne nagrade, regres i otpremnine. Također, šifra 636 obuhvaća prihode namijenjene financiranju prijevoza učeni</w:t>
      </w:r>
      <w:r>
        <w:t xml:space="preserve">ka s teškoćama u razvoju, osiguravanju besplatnih obveznih udžbenika za učenike srednjih škola, nabavi lektire te prihode za nabavu </w:t>
      </w:r>
      <w:proofErr w:type="spellStart"/>
      <w:r>
        <w:t>psihodijagnostičkih</w:t>
      </w:r>
      <w:proofErr w:type="spellEnd"/>
      <w:r>
        <w:t xml:space="preserve"> sredstava namijenjenih pedagozima.</w:t>
      </w:r>
    </w:p>
    <w:p w:rsidR="009D7D90" w:rsidRDefault="009D7D90"/>
    <w:p w:rsidR="009D7D90" w:rsidRDefault="00130D91">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w:t>
            </w:r>
            <w:r>
              <w:rPr>
                <w:b/>
                <w:sz w:val="18"/>
              </w:rPr>
              <w:t>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6362</w:t>
            </w:r>
          </w:p>
        </w:tc>
        <w:tc>
          <w:tcPr>
            <w:tcW w:w="3180" w:type="dxa"/>
            <w:tcMar>
              <w:top w:w="0" w:type="dxa"/>
              <w:bottom w:w="0" w:type="dxa"/>
            </w:tcMar>
            <w:vAlign w:val="center"/>
          </w:tcPr>
          <w:p w:rsidR="009D7D90" w:rsidRDefault="00130D91">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9D7D90" w:rsidRDefault="00130D91">
            <w:pPr>
              <w:keepNext/>
              <w:keepLines/>
              <w:spacing w:after="0" w:line="240" w:lineRule="auto"/>
            </w:pPr>
            <w:r>
              <w:rPr>
                <w:sz w:val="18"/>
              </w:rPr>
              <w:t>6362</w:t>
            </w:r>
          </w:p>
        </w:tc>
        <w:tc>
          <w:tcPr>
            <w:tcW w:w="1860" w:type="dxa"/>
            <w:tcMar>
              <w:top w:w="0" w:type="dxa"/>
              <w:bottom w:w="0" w:type="dxa"/>
            </w:tcMar>
            <w:vAlign w:val="center"/>
          </w:tcPr>
          <w:p w:rsidR="009D7D90" w:rsidRDefault="00130D91">
            <w:pPr>
              <w:keepNext/>
              <w:keepLines/>
              <w:spacing w:after="0" w:line="240" w:lineRule="auto"/>
              <w:jc w:val="right"/>
            </w:pPr>
            <w:r>
              <w:rPr>
                <w:sz w:val="18"/>
              </w:rPr>
              <w:t>944,20</w:t>
            </w:r>
          </w:p>
        </w:tc>
        <w:tc>
          <w:tcPr>
            <w:tcW w:w="1860" w:type="dxa"/>
            <w:tcMar>
              <w:top w:w="0" w:type="dxa"/>
              <w:bottom w:w="0" w:type="dxa"/>
            </w:tcMar>
            <w:vAlign w:val="center"/>
          </w:tcPr>
          <w:p w:rsidR="009D7D90" w:rsidRDefault="00130D91">
            <w:pPr>
              <w:keepNext/>
              <w:keepLines/>
              <w:spacing w:after="0" w:line="240" w:lineRule="auto"/>
              <w:jc w:val="right"/>
            </w:pPr>
            <w:r>
              <w:rPr>
                <w:sz w:val="18"/>
              </w:rPr>
              <w:t>558,63</w:t>
            </w:r>
          </w:p>
        </w:tc>
        <w:tc>
          <w:tcPr>
            <w:tcW w:w="700" w:type="dxa"/>
            <w:tcMar>
              <w:top w:w="0" w:type="dxa"/>
              <w:bottom w:w="0" w:type="dxa"/>
            </w:tcMar>
            <w:vAlign w:val="center"/>
          </w:tcPr>
          <w:p w:rsidR="009D7D90" w:rsidRDefault="00130D91">
            <w:pPr>
              <w:keepNext/>
              <w:keepLines/>
              <w:spacing w:after="0" w:line="240" w:lineRule="auto"/>
              <w:jc w:val="right"/>
            </w:pPr>
            <w:r>
              <w:rPr>
                <w:sz w:val="18"/>
              </w:rPr>
              <w:t>59,2</w:t>
            </w:r>
          </w:p>
        </w:tc>
      </w:tr>
    </w:tbl>
    <w:p w:rsidR="009D7D90" w:rsidRDefault="009D7D90">
      <w:pPr>
        <w:spacing w:after="0"/>
      </w:pPr>
    </w:p>
    <w:p w:rsidR="009D7D90" w:rsidRDefault="00130D91">
      <w:r>
        <w:t>Iznos je manji zbog smanjenog broja iskazanih potreba i manje nabave udžbenika za učenike slabijeg imovinskog statusa, s obzirom na to da su neki udžbenici osigurani još od prethodne godine.</w:t>
      </w:r>
    </w:p>
    <w:p w:rsidR="009D7D90" w:rsidRDefault="009D7D90"/>
    <w:p w:rsidR="009D7D90" w:rsidRDefault="00130D91">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w:t>
            </w:r>
            <w:r>
              <w:rPr>
                <w:b/>
                <w:sz w:val="18"/>
              </w:rPr>
              <w:t>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639</w:t>
            </w:r>
          </w:p>
        </w:tc>
        <w:tc>
          <w:tcPr>
            <w:tcW w:w="3180" w:type="dxa"/>
            <w:tcMar>
              <w:top w:w="0" w:type="dxa"/>
              <w:bottom w:w="0" w:type="dxa"/>
            </w:tcMar>
            <w:vAlign w:val="center"/>
          </w:tcPr>
          <w:p w:rsidR="009D7D90" w:rsidRDefault="00130D91">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rsidR="009D7D90" w:rsidRDefault="00130D91">
            <w:pPr>
              <w:keepNext/>
              <w:keepLines/>
              <w:spacing w:after="0" w:line="240" w:lineRule="auto"/>
            </w:pPr>
            <w:r>
              <w:rPr>
                <w:sz w:val="18"/>
              </w:rPr>
              <w:t>639</w:t>
            </w:r>
          </w:p>
        </w:tc>
        <w:tc>
          <w:tcPr>
            <w:tcW w:w="1860" w:type="dxa"/>
            <w:tcMar>
              <w:top w:w="0" w:type="dxa"/>
              <w:bottom w:w="0" w:type="dxa"/>
            </w:tcMar>
            <w:vAlign w:val="center"/>
          </w:tcPr>
          <w:p w:rsidR="009D7D90" w:rsidRDefault="00130D91">
            <w:pPr>
              <w:keepNext/>
              <w:keepLines/>
              <w:spacing w:after="0" w:line="240" w:lineRule="auto"/>
              <w:jc w:val="right"/>
            </w:pPr>
            <w:r>
              <w:rPr>
                <w:sz w:val="18"/>
              </w:rPr>
              <w:t>3.509,08</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700" w:type="dxa"/>
            <w:tcMar>
              <w:top w:w="0" w:type="dxa"/>
              <w:bottom w:w="0" w:type="dxa"/>
            </w:tcMar>
            <w:vAlign w:val="center"/>
          </w:tcPr>
          <w:p w:rsidR="009D7D90" w:rsidRDefault="00130D91">
            <w:pPr>
              <w:keepNext/>
              <w:keepLines/>
              <w:spacing w:after="0" w:line="240" w:lineRule="auto"/>
              <w:jc w:val="right"/>
            </w:pPr>
            <w:r>
              <w:rPr>
                <w:sz w:val="18"/>
              </w:rPr>
              <w:t>0</w:t>
            </w:r>
          </w:p>
        </w:tc>
      </w:tr>
    </w:tbl>
    <w:p w:rsidR="009D7D90" w:rsidRDefault="009D7D90">
      <w:pPr>
        <w:spacing w:after="0"/>
      </w:pPr>
    </w:p>
    <w:p w:rsidR="009D7D90" w:rsidRDefault="00130D91">
      <w:r>
        <w:t xml:space="preserve">šifra 639 – iznos od prethodne godine - 3.509,08 eura – tekući prijenosi između proračunskih korisnika istog proračuna dobiven je od Ekonomske škole Karlovac za potrebe sudjelovanja u zajedničkom projektu: “4 </w:t>
      </w:r>
      <w:proofErr w:type="spellStart"/>
      <w:r>
        <w:t>rivers</w:t>
      </w:r>
      <w:proofErr w:type="spellEnd"/>
      <w:r>
        <w:t xml:space="preserve"> 4 </w:t>
      </w:r>
      <w:proofErr w:type="spellStart"/>
      <w:r>
        <w:t>you</w:t>
      </w:r>
      <w:proofErr w:type="spellEnd"/>
      <w:r>
        <w:t>. Ove godine Prirodoslovna škola ni</w:t>
      </w:r>
      <w:r>
        <w:t>je sudjelovala u nikakvom zajedničkom projektu.</w:t>
      </w:r>
    </w:p>
    <w:p w:rsidR="009D7D90" w:rsidRDefault="009D7D90"/>
    <w:p w:rsidR="009D7D90" w:rsidRDefault="00130D9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65</w:t>
            </w:r>
          </w:p>
        </w:tc>
        <w:tc>
          <w:tcPr>
            <w:tcW w:w="3180" w:type="dxa"/>
            <w:tcMar>
              <w:top w:w="0" w:type="dxa"/>
              <w:bottom w:w="0" w:type="dxa"/>
            </w:tcMar>
            <w:vAlign w:val="center"/>
          </w:tcPr>
          <w:p w:rsidR="009D7D90" w:rsidRDefault="00130D91">
            <w:pPr>
              <w:keepNext/>
              <w:keepLines/>
              <w:spacing w:after="0" w:line="240" w:lineRule="auto"/>
            </w:pPr>
            <w:r>
              <w:rPr>
                <w:sz w:val="18"/>
              </w:rPr>
              <w:t xml:space="preserve">Prihodi od upravnih i administrativnih </w:t>
            </w:r>
            <w:r>
              <w:rPr>
                <w:sz w:val="18"/>
              </w:rPr>
              <w:t>pristojbi, pristojbi po posebnim propisima i naknada (šifre 651+652+653+654)</w:t>
            </w:r>
          </w:p>
        </w:tc>
        <w:tc>
          <w:tcPr>
            <w:tcW w:w="700" w:type="dxa"/>
            <w:tcMar>
              <w:top w:w="0" w:type="dxa"/>
              <w:bottom w:w="0" w:type="dxa"/>
            </w:tcMar>
            <w:vAlign w:val="center"/>
          </w:tcPr>
          <w:p w:rsidR="009D7D90" w:rsidRDefault="00130D91">
            <w:pPr>
              <w:keepNext/>
              <w:keepLines/>
              <w:spacing w:after="0" w:line="240" w:lineRule="auto"/>
            </w:pPr>
            <w:r>
              <w:rPr>
                <w:sz w:val="18"/>
              </w:rPr>
              <w:t>65</w:t>
            </w:r>
          </w:p>
        </w:tc>
        <w:tc>
          <w:tcPr>
            <w:tcW w:w="1860" w:type="dxa"/>
            <w:tcMar>
              <w:top w:w="0" w:type="dxa"/>
              <w:bottom w:w="0" w:type="dxa"/>
            </w:tcMar>
            <w:vAlign w:val="center"/>
          </w:tcPr>
          <w:p w:rsidR="009D7D90" w:rsidRDefault="00130D91">
            <w:pPr>
              <w:keepNext/>
              <w:keepLines/>
              <w:spacing w:after="0" w:line="240" w:lineRule="auto"/>
              <w:jc w:val="right"/>
            </w:pPr>
            <w:r>
              <w:rPr>
                <w:sz w:val="18"/>
              </w:rPr>
              <w:t>3.306,19</w:t>
            </w:r>
          </w:p>
        </w:tc>
        <w:tc>
          <w:tcPr>
            <w:tcW w:w="1860" w:type="dxa"/>
            <w:tcMar>
              <w:top w:w="0" w:type="dxa"/>
              <w:bottom w:w="0" w:type="dxa"/>
            </w:tcMar>
            <w:vAlign w:val="center"/>
          </w:tcPr>
          <w:p w:rsidR="009D7D90" w:rsidRDefault="00130D91">
            <w:pPr>
              <w:keepNext/>
              <w:keepLines/>
              <w:spacing w:after="0" w:line="240" w:lineRule="auto"/>
              <w:jc w:val="right"/>
            </w:pPr>
            <w:r>
              <w:rPr>
                <w:sz w:val="18"/>
              </w:rPr>
              <w:t>1.750,00</w:t>
            </w:r>
          </w:p>
        </w:tc>
        <w:tc>
          <w:tcPr>
            <w:tcW w:w="700" w:type="dxa"/>
            <w:tcMar>
              <w:top w:w="0" w:type="dxa"/>
              <w:bottom w:w="0" w:type="dxa"/>
            </w:tcMar>
            <w:vAlign w:val="center"/>
          </w:tcPr>
          <w:p w:rsidR="009D7D90" w:rsidRDefault="00130D91">
            <w:pPr>
              <w:keepNext/>
              <w:keepLines/>
              <w:spacing w:after="0" w:line="240" w:lineRule="auto"/>
              <w:jc w:val="right"/>
            </w:pPr>
            <w:r>
              <w:rPr>
                <w:sz w:val="18"/>
              </w:rPr>
              <w:t>52,9</w:t>
            </w:r>
          </w:p>
        </w:tc>
      </w:tr>
    </w:tbl>
    <w:p w:rsidR="009D7D90" w:rsidRDefault="009D7D90">
      <w:pPr>
        <w:spacing w:after="0"/>
      </w:pPr>
    </w:p>
    <w:p w:rsidR="009D7D90" w:rsidRDefault="00130D91">
      <w:r>
        <w:t xml:space="preserve">Prihodi od upravnih i administrativnih pristojbi, pristojbi po posebnim propisima i naknada – šifra 65 – u iznosu od 2.656,19 eura u prethodnoj godini odnose se na financijska sredstva ostvarena od </w:t>
      </w:r>
      <w:proofErr w:type="spellStart"/>
      <w:r>
        <w:t>Euroherc</w:t>
      </w:r>
      <w:proofErr w:type="spellEnd"/>
      <w:r>
        <w:t xml:space="preserve"> osiguranja za podmirenje troškova detektiranja i </w:t>
      </w:r>
      <w:r>
        <w:t xml:space="preserve">sanacije nastale štete i puknuća na </w:t>
      </w:r>
      <w:proofErr w:type="spellStart"/>
      <w:r>
        <w:t>vrelovodu</w:t>
      </w:r>
      <w:proofErr w:type="spellEnd"/>
      <w:r>
        <w:t xml:space="preserve"> škole. U tekućoj godini navedena sredstva najvećim se dijelom odnose na prihode učeničke zadruge „Roda“, ostvarene prodajom sadnica iz školskog plastenika za </w:t>
      </w:r>
      <w:proofErr w:type="spellStart"/>
      <w:r>
        <w:t>hidroponski</w:t>
      </w:r>
      <w:proofErr w:type="spellEnd"/>
      <w:r>
        <w:t xml:space="preserve"> uzgoj biljaka te prodajom božićnih ukras</w:t>
      </w:r>
      <w:r>
        <w:t>a. Ostvareni prihodi planiraju se koristiti u idućoj godini za nabavu potrebne opreme i materijala za rad učeničke zadruge.</w:t>
      </w:r>
    </w:p>
    <w:p w:rsidR="009D7D90" w:rsidRDefault="009D7D90"/>
    <w:p w:rsidR="009D7D90" w:rsidRDefault="00130D9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w:t>
            </w:r>
            <w:r>
              <w:rPr>
                <w:b/>
                <w:sz w:val="18"/>
              </w:rPr>
              <w:t>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66</w:t>
            </w:r>
          </w:p>
        </w:tc>
        <w:tc>
          <w:tcPr>
            <w:tcW w:w="3180" w:type="dxa"/>
            <w:tcMar>
              <w:top w:w="0" w:type="dxa"/>
              <w:bottom w:w="0" w:type="dxa"/>
            </w:tcMar>
            <w:vAlign w:val="center"/>
          </w:tcPr>
          <w:p w:rsidR="009D7D90" w:rsidRDefault="00130D91">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9D7D90" w:rsidRDefault="00130D91">
            <w:pPr>
              <w:keepNext/>
              <w:keepLines/>
              <w:spacing w:after="0" w:line="240" w:lineRule="auto"/>
            </w:pPr>
            <w:r>
              <w:rPr>
                <w:sz w:val="18"/>
              </w:rPr>
              <w:t>66</w:t>
            </w:r>
          </w:p>
        </w:tc>
        <w:tc>
          <w:tcPr>
            <w:tcW w:w="1860" w:type="dxa"/>
            <w:tcMar>
              <w:top w:w="0" w:type="dxa"/>
              <w:bottom w:w="0" w:type="dxa"/>
            </w:tcMar>
            <w:vAlign w:val="center"/>
          </w:tcPr>
          <w:p w:rsidR="009D7D90" w:rsidRDefault="00130D91">
            <w:pPr>
              <w:keepNext/>
              <w:keepLines/>
              <w:spacing w:after="0" w:line="240" w:lineRule="auto"/>
              <w:jc w:val="right"/>
            </w:pPr>
            <w:r>
              <w:rPr>
                <w:sz w:val="18"/>
              </w:rPr>
              <w:t>11.302,06</w:t>
            </w:r>
          </w:p>
        </w:tc>
        <w:tc>
          <w:tcPr>
            <w:tcW w:w="1860" w:type="dxa"/>
            <w:tcMar>
              <w:top w:w="0" w:type="dxa"/>
              <w:bottom w:w="0" w:type="dxa"/>
            </w:tcMar>
            <w:vAlign w:val="center"/>
          </w:tcPr>
          <w:p w:rsidR="009D7D90" w:rsidRDefault="00130D91">
            <w:pPr>
              <w:keepNext/>
              <w:keepLines/>
              <w:spacing w:after="0" w:line="240" w:lineRule="auto"/>
              <w:jc w:val="right"/>
            </w:pPr>
            <w:r>
              <w:rPr>
                <w:sz w:val="18"/>
              </w:rPr>
              <w:t>13.260,30</w:t>
            </w:r>
          </w:p>
        </w:tc>
        <w:tc>
          <w:tcPr>
            <w:tcW w:w="700" w:type="dxa"/>
            <w:tcMar>
              <w:top w:w="0" w:type="dxa"/>
              <w:bottom w:w="0" w:type="dxa"/>
            </w:tcMar>
            <w:vAlign w:val="center"/>
          </w:tcPr>
          <w:p w:rsidR="009D7D90" w:rsidRDefault="00130D91">
            <w:pPr>
              <w:keepNext/>
              <w:keepLines/>
              <w:spacing w:after="0" w:line="240" w:lineRule="auto"/>
              <w:jc w:val="right"/>
            </w:pPr>
            <w:r>
              <w:rPr>
                <w:sz w:val="18"/>
              </w:rPr>
              <w:t>117,3</w:t>
            </w:r>
          </w:p>
        </w:tc>
      </w:tr>
    </w:tbl>
    <w:p w:rsidR="009D7D90" w:rsidRDefault="009D7D90">
      <w:pPr>
        <w:spacing w:after="0"/>
      </w:pPr>
    </w:p>
    <w:p w:rsidR="009D7D90" w:rsidRDefault="00130D91">
      <w:r>
        <w:t>Prihodi od prodaje proizvoda i robe te pruženih usluga, prihodi od donacija odnose se na prihode od obrazovanja odraslih, usluge analize tla te najma školske dvorane. U odnosu na prethodnu godinu iznos je veći (117,3%) zbog većih prihoda od najma dvorane s</w:t>
      </w:r>
      <w:r>
        <w:t xml:space="preserve"> obzirom na povećani broj korištenih termina od strane Karlovačke sportske zajednice te obrazovanja odraslih. Usluge analize tla su se koristile u manjem broju zbog radova i opremanja pedološkog laboratorija.</w:t>
      </w:r>
    </w:p>
    <w:p w:rsidR="009D7D90" w:rsidRDefault="009D7D90"/>
    <w:p w:rsidR="009D7D90" w:rsidRDefault="00130D91">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67</w:t>
            </w:r>
          </w:p>
        </w:tc>
        <w:tc>
          <w:tcPr>
            <w:tcW w:w="3180" w:type="dxa"/>
            <w:tcMar>
              <w:top w:w="0" w:type="dxa"/>
              <w:bottom w:w="0" w:type="dxa"/>
            </w:tcMar>
            <w:vAlign w:val="center"/>
          </w:tcPr>
          <w:p w:rsidR="009D7D90" w:rsidRDefault="00130D91">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9D7D90" w:rsidRDefault="00130D91">
            <w:pPr>
              <w:keepNext/>
              <w:keepLines/>
              <w:spacing w:after="0" w:line="240" w:lineRule="auto"/>
            </w:pPr>
            <w:r>
              <w:rPr>
                <w:sz w:val="18"/>
              </w:rPr>
              <w:t>67</w:t>
            </w:r>
          </w:p>
        </w:tc>
        <w:tc>
          <w:tcPr>
            <w:tcW w:w="1860" w:type="dxa"/>
            <w:tcMar>
              <w:top w:w="0" w:type="dxa"/>
              <w:bottom w:w="0" w:type="dxa"/>
            </w:tcMar>
            <w:vAlign w:val="center"/>
          </w:tcPr>
          <w:p w:rsidR="009D7D90" w:rsidRDefault="00130D91">
            <w:pPr>
              <w:keepNext/>
              <w:keepLines/>
              <w:spacing w:after="0" w:line="240" w:lineRule="auto"/>
              <w:jc w:val="right"/>
            </w:pPr>
            <w:r>
              <w:rPr>
                <w:sz w:val="18"/>
              </w:rPr>
              <w:t>171.998,60</w:t>
            </w:r>
          </w:p>
        </w:tc>
        <w:tc>
          <w:tcPr>
            <w:tcW w:w="1860" w:type="dxa"/>
            <w:tcMar>
              <w:top w:w="0" w:type="dxa"/>
              <w:bottom w:w="0" w:type="dxa"/>
            </w:tcMar>
            <w:vAlign w:val="center"/>
          </w:tcPr>
          <w:p w:rsidR="009D7D90" w:rsidRDefault="00130D91">
            <w:pPr>
              <w:keepNext/>
              <w:keepLines/>
              <w:spacing w:after="0" w:line="240" w:lineRule="auto"/>
              <w:jc w:val="right"/>
            </w:pPr>
            <w:r>
              <w:rPr>
                <w:sz w:val="18"/>
              </w:rPr>
              <w:t>271.140,99</w:t>
            </w:r>
          </w:p>
        </w:tc>
        <w:tc>
          <w:tcPr>
            <w:tcW w:w="700" w:type="dxa"/>
            <w:tcMar>
              <w:top w:w="0" w:type="dxa"/>
              <w:bottom w:w="0" w:type="dxa"/>
            </w:tcMar>
            <w:vAlign w:val="center"/>
          </w:tcPr>
          <w:p w:rsidR="009D7D90" w:rsidRDefault="00130D91">
            <w:pPr>
              <w:keepNext/>
              <w:keepLines/>
              <w:spacing w:after="0" w:line="240" w:lineRule="auto"/>
              <w:jc w:val="right"/>
            </w:pPr>
            <w:r>
              <w:rPr>
                <w:sz w:val="18"/>
              </w:rPr>
              <w:t>157,6</w:t>
            </w:r>
          </w:p>
        </w:tc>
      </w:tr>
    </w:tbl>
    <w:p w:rsidR="009D7D90" w:rsidRDefault="009D7D90">
      <w:pPr>
        <w:spacing w:after="0"/>
      </w:pPr>
    </w:p>
    <w:p w:rsidR="009D7D90" w:rsidRDefault="00130D91">
      <w:r>
        <w:t>šifra 67  -  Prihodi iz nadležnog proračuna. U odnosu na isto razdoblje prethodne godine, prihodi su povećani za 157,60%, ponajprije zbog rasta cijena tekućih troškova poslovanja škole te kapitalnih ulaganja u opremanje pedološkog laboratorija za analizu t</w:t>
      </w:r>
      <w:r>
        <w:t>la. Tijekom prethodne godine dovršeni su građevinski radovi na uređenju pedološkog laboratorija, dok je u tekućoj godini izvršena isporuka namještaja i instrumenata, čime su okončani svi radovi i usluge vezani uz njegovo opremanje, za što je ukupno utrošen</w:t>
      </w:r>
      <w:r>
        <w:t xml:space="preserve">o 115.875,00 eura. Prethodnih godina povećao se interes za analizu tla te bi razvoj iste donijelo dodatne beneficije OPG-ovcima i poljoprivrednicima unutar županije. Prihodi pod šifrom 671, ostvareni od osnivača, također se odnose na financiranje troškova </w:t>
      </w:r>
      <w:r>
        <w:t>pomoćnika u nastavi.</w:t>
      </w:r>
    </w:p>
    <w:p w:rsidR="009D7D90" w:rsidRDefault="009D7D90"/>
    <w:p w:rsidR="009D7D90" w:rsidRDefault="00130D9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6712</w:t>
            </w:r>
          </w:p>
        </w:tc>
        <w:tc>
          <w:tcPr>
            <w:tcW w:w="3180" w:type="dxa"/>
            <w:tcMar>
              <w:top w:w="0" w:type="dxa"/>
              <w:bottom w:w="0" w:type="dxa"/>
            </w:tcMar>
            <w:vAlign w:val="center"/>
          </w:tcPr>
          <w:p w:rsidR="009D7D90" w:rsidRDefault="00130D91">
            <w:pPr>
              <w:keepNext/>
              <w:keepLines/>
              <w:spacing w:after="0" w:line="240" w:lineRule="auto"/>
            </w:pPr>
            <w:r>
              <w:rPr>
                <w:sz w:val="18"/>
              </w:rPr>
              <w:t xml:space="preserve">Prihodi iz nadležnog proračuna za financiranje rashoda za nabavu </w:t>
            </w:r>
            <w:r>
              <w:rPr>
                <w:sz w:val="18"/>
              </w:rPr>
              <w:t>nefinancijske imovine</w:t>
            </w:r>
          </w:p>
        </w:tc>
        <w:tc>
          <w:tcPr>
            <w:tcW w:w="700" w:type="dxa"/>
            <w:tcMar>
              <w:top w:w="0" w:type="dxa"/>
              <w:bottom w:w="0" w:type="dxa"/>
            </w:tcMar>
            <w:vAlign w:val="center"/>
          </w:tcPr>
          <w:p w:rsidR="009D7D90" w:rsidRDefault="00130D91">
            <w:pPr>
              <w:keepNext/>
              <w:keepLines/>
              <w:spacing w:after="0" w:line="240" w:lineRule="auto"/>
            </w:pPr>
            <w:r>
              <w:rPr>
                <w:sz w:val="18"/>
              </w:rPr>
              <w:t>6712</w:t>
            </w:r>
          </w:p>
        </w:tc>
        <w:tc>
          <w:tcPr>
            <w:tcW w:w="1860" w:type="dxa"/>
            <w:tcMar>
              <w:top w:w="0" w:type="dxa"/>
              <w:bottom w:w="0" w:type="dxa"/>
            </w:tcMar>
            <w:vAlign w:val="center"/>
          </w:tcPr>
          <w:p w:rsidR="009D7D90" w:rsidRDefault="00130D91">
            <w:pPr>
              <w:keepNext/>
              <w:keepLines/>
              <w:spacing w:after="0" w:line="240" w:lineRule="auto"/>
              <w:jc w:val="right"/>
            </w:pPr>
            <w:r>
              <w:rPr>
                <w:sz w:val="18"/>
              </w:rPr>
              <w:t>39.885,50</w:t>
            </w:r>
          </w:p>
        </w:tc>
        <w:tc>
          <w:tcPr>
            <w:tcW w:w="1860" w:type="dxa"/>
            <w:tcMar>
              <w:top w:w="0" w:type="dxa"/>
              <w:bottom w:w="0" w:type="dxa"/>
            </w:tcMar>
            <w:vAlign w:val="center"/>
          </w:tcPr>
          <w:p w:rsidR="009D7D90" w:rsidRDefault="00130D91">
            <w:pPr>
              <w:keepNext/>
              <w:keepLines/>
              <w:spacing w:after="0" w:line="240" w:lineRule="auto"/>
              <w:jc w:val="right"/>
            </w:pPr>
            <w:r>
              <w:rPr>
                <w:sz w:val="18"/>
              </w:rPr>
              <w:t>116.406,00</w:t>
            </w:r>
          </w:p>
        </w:tc>
        <w:tc>
          <w:tcPr>
            <w:tcW w:w="700" w:type="dxa"/>
            <w:tcMar>
              <w:top w:w="0" w:type="dxa"/>
              <w:bottom w:w="0" w:type="dxa"/>
            </w:tcMar>
            <w:vAlign w:val="center"/>
          </w:tcPr>
          <w:p w:rsidR="009D7D90" w:rsidRDefault="00130D91">
            <w:pPr>
              <w:keepNext/>
              <w:keepLines/>
              <w:spacing w:after="0" w:line="240" w:lineRule="auto"/>
              <w:jc w:val="right"/>
            </w:pPr>
            <w:r>
              <w:rPr>
                <w:sz w:val="18"/>
              </w:rPr>
              <w:t>291,9</w:t>
            </w:r>
          </w:p>
        </w:tc>
      </w:tr>
    </w:tbl>
    <w:p w:rsidR="009D7D90" w:rsidRDefault="009D7D90">
      <w:pPr>
        <w:spacing w:after="0"/>
      </w:pPr>
    </w:p>
    <w:p w:rsidR="009D7D90" w:rsidRDefault="00130D91">
      <w:r>
        <w:t>Prihodi se odnose na nabavu namještaja i uređaja za pedološki laboratorij, za potrebe pružanja usluga analize tla.</w:t>
      </w:r>
    </w:p>
    <w:p w:rsidR="009D7D90" w:rsidRDefault="009D7D90"/>
    <w:p w:rsidR="009D7D90" w:rsidRDefault="00130D91">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w:t>
            </w:r>
          </w:p>
        </w:tc>
        <w:tc>
          <w:tcPr>
            <w:tcW w:w="3180" w:type="dxa"/>
            <w:tcMar>
              <w:top w:w="0" w:type="dxa"/>
              <w:bottom w:w="0" w:type="dxa"/>
            </w:tcMar>
            <w:vAlign w:val="center"/>
          </w:tcPr>
          <w:p w:rsidR="009D7D90" w:rsidRDefault="00130D91">
            <w:pPr>
              <w:keepNext/>
              <w:keepLines/>
              <w:spacing w:after="0" w:line="240" w:lineRule="auto"/>
            </w:pPr>
            <w:r>
              <w:rPr>
                <w:sz w:val="18"/>
              </w:rPr>
              <w:t>RASHODI POSLOVANJA (šifre 31+32+34+35+36+37+38)</w:t>
            </w:r>
          </w:p>
        </w:tc>
        <w:tc>
          <w:tcPr>
            <w:tcW w:w="700" w:type="dxa"/>
            <w:tcMar>
              <w:top w:w="0" w:type="dxa"/>
              <w:bottom w:w="0" w:type="dxa"/>
            </w:tcMar>
            <w:vAlign w:val="center"/>
          </w:tcPr>
          <w:p w:rsidR="009D7D90" w:rsidRDefault="00130D91">
            <w:pPr>
              <w:keepNext/>
              <w:keepLines/>
              <w:spacing w:after="0" w:line="240" w:lineRule="auto"/>
            </w:pPr>
            <w:r>
              <w:rPr>
                <w:sz w:val="18"/>
              </w:rPr>
              <w:t>3</w:t>
            </w:r>
          </w:p>
        </w:tc>
        <w:tc>
          <w:tcPr>
            <w:tcW w:w="1860" w:type="dxa"/>
            <w:tcMar>
              <w:top w:w="0" w:type="dxa"/>
              <w:bottom w:w="0" w:type="dxa"/>
            </w:tcMar>
            <w:vAlign w:val="center"/>
          </w:tcPr>
          <w:p w:rsidR="009D7D90" w:rsidRDefault="00130D91">
            <w:pPr>
              <w:keepNext/>
              <w:keepLines/>
              <w:spacing w:after="0" w:line="240" w:lineRule="auto"/>
              <w:jc w:val="right"/>
            </w:pPr>
            <w:r>
              <w:rPr>
                <w:sz w:val="18"/>
              </w:rPr>
              <w:t>1.098.216,46</w:t>
            </w:r>
          </w:p>
        </w:tc>
        <w:tc>
          <w:tcPr>
            <w:tcW w:w="1860" w:type="dxa"/>
            <w:tcMar>
              <w:top w:w="0" w:type="dxa"/>
              <w:bottom w:w="0" w:type="dxa"/>
            </w:tcMar>
            <w:vAlign w:val="center"/>
          </w:tcPr>
          <w:p w:rsidR="009D7D90" w:rsidRDefault="00130D91">
            <w:pPr>
              <w:keepNext/>
              <w:keepLines/>
              <w:spacing w:after="0" w:line="240" w:lineRule="auto"/>
              <w:jc w:val="right"/>
            </w:pPr>
            <w:r>
              <w:rPr>
                <w:sz w:val="18"/>
              </w:rPr>
              <w:t>1.219.997,60</w:t>
            </w:r>
          </w:p>
        </w:tc>
        <w:tc>
          <w:tcPr>
            <w:tcW w:w="700" w:type="dxa"/>
            <w:tcMar>
              <w:top w:w="0" w:type="dxa"/>
              <w:bottom w:w="0" w:type="dxa"/>
            </w:tcMar>
            <w:vAlign w:val="center"/>
          </w:tcPr>
          <w:p w:rsidR="009D7D90" w:rsidRDefault="00130D91">
            <w:pPr>
              <w:keepNext/>
              <w:keepLines/>
              <w:spacing w:after="0" w:line="240" w:lineRule="auto"/>
              <w:jc w:val="right"/>
            </w:pPr>
            <w:r>
              <w:rPr>
                <w:sz w:val="18"/>
              </w:rPr>
              <w:t>111,1</w:t>
            </w:r>
          </w:p>
        </w:tc>
      </w:tr>
    </w:tbl>
    <w:p w:rsidR="009D7D90" w:rsidRDefault="009D7D90">
      <w:pPr>
        <w:spacing w:after="0"/>
      </w:pPr>
    </w:p>
    <w:p w:rsidR="009D7D90" w:rsidRDefault="00130D91">
      <w:r>
        <w:t>Rashodi poslovanja (konto 3) povećani su za 111,1 %, pri čemu najveći udio čine rashodi za zaposlene, uslijed povećanja osnovice plaće u veljači i rujnu. Materijalni rashodi također bilježe rast zbog povećanja cijena robe i usluga, viših troškova energenat</w:t>
      </w:r>
      <w:r>
        <w:t xml:space="preserve">a, tekućeg i investicijskog održavanja, kao i dodatnih izdataka povezanih s radom plastenika za </w:t>
      </w:r>
      <w:proofErr w:type="spellStart"/>
      <w:r>
        <w:t>hidroponski</w:t>
      </w:r>
      <w:proofErr w:type="spellEnd"/>
      <w:r>
        <w:t xml:space="preserve"> uzgoj biljaka.</w:t>
      </w:r>
    </w:p>
    <w:p w:rsidR="009D7D90" w:rsidRDefault="009D7D90"/>
    <w:p w:rsidR="009D7D90" w:rsidRDefault="00130D9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w:t>
            </w:r>
            <w:r>
              <w:rPr>
                <w:b/>
                <w:sz w:val="18"/>
              </w:rPr>
              <w:t>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3213</w:t>
            </w:r>
          </w:p>
        </w:tc>
        <w:tc>
          <w:tcPr>
            <w:tcW w:w="3180" w:type="dxa"/>
            <w:tcMar>
              <w:top w:w="0" w:type="dxa"/>
              <w:bottom w:w="0" w:type="dxa"/>
            </w:tcMar>
            <w:vAlign w:val="center"/>
          </w:tcPr>
          <w:p w:rsidR="009D7D90" w:rsidRDefault="00130D91">
            <w:pPr>
              <w:keepNext/>
              <w:keepLines/>
              <w:spacing w:after="0" w:line="240" w:lineRule="auto"/>
            </w:pPr>
            <w:r>
              <w:rPr>
                <w:sz w:val="18"/>
              </w:rPr>
              <w:t>Stručno usavršavanje zaposlenika</w:t>
            </w:r>
          </w:p>
        </w:tc>
        <w:tc>
          <w:tcPr>
            <w:tcW w:w="700" w:type="dxa"/>
            <w:tcMar>
              <w:top w:w="0" w:type="dxa"/>
              <w:bottom w:w="0" w:type="dxa"/>
            </w:tcMar>
            <w:vAlign w:val="center"/>
          </w:tcPr>
          <w:p w:rsidR="009D7D90" w:rsidRDefault="00130D91">
            <w:pPr>
              <w:keepNext/>
              <w:keepLines/>
              <w:spacing w:after="0" w:line="240" w:lineRule="auto"/>
            </w:pPr>
            <w:r>
              <w:rPr>
                <w:sz w:val="18"/>
              </w:rPr>
              <w:t>3213</w:t>
            </w:r>
          </w:p>
        </w:tc>
        <w:tc>
          <w:tcPr>
            <w:tcW w:w="1860" w:type="dxa"/>
            <w:tcMar>
              <w:top w:w="0" w:type="dxa"/>
              <w:bottom w:w="0" w:type="dxa"/>
            </w:tcMar>
            <w:vAlign w:val="center"/>
          </w:tcPr>
          <w:p w:rsidR="009D7D90" w:rsidRDefault="00130D91">
            <w:pPr>
              <w:keepNext/>
              <w:keepLines/>
              <w:spacing w:after="0" w:line="240" w:lineRule="auto"/>
              <w:jc w:val="right"/>
            </w:pPr>
            <w:r>
              <w:rPr>
                <w:sz w:val="18"/>
              </w:rPr>
              <w:t>181,40</w:t>
            </w:r>
          </w:p>
        </w:tc>
        <w:tc>
          <w:tcPr>
            <w:tcW w:w="1860" w:type="dxa"/>
            <w:tcMar>
              <w:top w:w="0" w:type="dxa"/>
              <w:bottom w:w="0" w:type="dxa"/>
            </w:tcMar>
            <w:vAlign w:val="center"/>
          </w:tcPr>
          <w:p w:rsidR="009D7D90" w:rsidRDefault="00130D91">
            <w:pPr>
              <w:keepNext/>
              <w:keepLines/>
              <w:spacing w:after="0" w:line="240" w:lineRule="auto"/>
              <w:jc w:val="right"/>
            </w:pPr>
            <w:r>
              <w:rPr>
                <w:sz w:val="18"/>
              </w:rPr>
              <w:t>836,16</w:t>
            </w:r>
          </w:p>
        </w:tc>
        <w:tc>
          <w:tcPr>
            <w:tcW w:w="700" w:type="dxa"/>
            <w:tcMar>
              <w:top w:w="0" w:type="dxa"/>
              <w:bottom w:w="0" w:type="dxa"/>
            </w:tcMar>
            <w:vAlign w:val="center"/>
          </w:tcPr>
          <w:p w:rsidR="009D7D90" w:rsidRDefault="00130D91">
            <w:pPr>
              <w:keepNext/>
              <w:keepLines/>
              <w:spacing w:after="0" w:line="240" w:lineRule="auto"/>
              <w:jc w:val="right"/>
            </w:pPr>
            <w:r>
              <w:rPr>
                <w:sz w:val="18"/>
              </w:rPr>
              <w:t>460,9</w:t>
            </w:r>
          </w:p>
        </w:tc>
      </w:tr>
    </w:tbl>
    <w:p w:rsidR="009D7D90" w:rsidRDefault="009D7D90">
      <w:pPr>
        <w:spacing w:after="0"/>
      </w:pPr>
    </w:p>
    <w:p w:rsidR="009D7D90" w:rsidRDefault="00130D91">
      <w:r>
        <w:t xml:space="preserve">Rashodi su veći zbog polaganja stručnog ispita tajnice za upravljanje arhivskom građom, stručnog ispita domara za upravljanje sustavom centralnog grijanja te sudjelovanja zaposlenika na stručnim </w:t>
      </w:r>
      <w:proofErr w:type="spellStart"/>
      <w:r>
        <w:t>webinarima</w:t>
      </w:r>
      <w:proofErr w:type="spellEnd"/>
      <w:r>
        <w:t>. Troškovi su opravdani potrebom za unaprjeđenjem s</w:t>
      </w:r>
      <w:r>
        <w:t>tručnih znanja i kompetencija zaposlenika u skladu s tehničkim zahtjevima radnog mjesta.</w:t>
      </w:r>
    </w:p>
    <w:p w:rsidR="009D7D90" w:rsidRDefault="009D7D90"/>
    <w:p w:rsidR="009D7D90" w:rsidRDefault="00130D9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3223</w:t>
            </w:r>
          </w:p>
        </w:tc>
        <w:tc>
          <w:tcPr>
            <w:tcW w:w="3180" w:type="dxa"/>
            <w:tcMar>
              <w:top w:w="0" w:type="dxa"/>
              <w:bottom w:w="0" w:type="dxa"/>
            </w:tcMar>
            <w:vAlign w:val="center"/>
          </w:tcPr>
          <w:p w:rsidR="009D7D90" w:rsidRDefault="00130D91">
            <w:pPr>
              <w:keepNext/>
              <w:keepLines/>
              <w:spacing w:after="0" w:line="240" w:lineRule="auto"/>
            </w:pPr>
            <w:r>
              <w:rPr>
                <w:sz w:val="18"/>
              </w:rPr>
              <w:t>Energija</w:t>
            </w:r>
          </w:p>
        </w:tc>
        <w:tc>
          <w:tcPr>
            <w:tcW w:w="700" w:type="dxa"/>
            <w:tcMar>
              <w:top w:w="0" w:type="dxa"/>
              <w:bottom w:w="0" w:type="dxa"/>
            </w:tcMar>
            <w:vAlign w:val="center"/>
          </w:tcPr>
          <w:p w:rsidR="009D7D90" w:rsidRDefault="00130D91">
            <w:pPr>
              <w:keepNext/>
              <w:keepLines/>
              <w:spacing w:after="0" w:line="240" w:lineRule="auto"/>
            </w:pPr>
            <w:r>
              <w:rPr>
                <w:sz w:val="18"/>
              </w:rPr>
              <w:t>3223</w:t>
            </w:r>
          </w:p>
        </w:tc>
        <w:tc>
          <w:tcPr>
            <w:tcW w:w="1860" w:type="dxa"/>
            <w:tcMar>
              <w:top w:w="0" w:type="dxa"/>
              <w:bottom w:w="0" w:type="dxa"/>
            </w:tcMar>
            <w:vAlign w:val="center"/>
          </w:tcPr>
          <w:p w:rsidR="009D7D90" w:rsidRDefault="00130D91">
            <w:pPr>
              <w:keepNext/>
              <w:keepLines/>
              <w:spacing w:after="0" w:line="240" w:lineRule="auto"/>
              <w:jc w:val="right"/>
            </w:pPr>
            <w:r>
              <w:rPr>
                <w:sz w:val="18"/>
              </w:rPr>
              <w:t>24.365,57</w:t>
            </w:r>
          </w:p>
        </w:tc>
        <w:tc>
          <w:tcPr>
            <w:tcW w:w="1860" w:type="dxa"/>
            <w:tcMar>
              <w:top w:w="0" w:type="dxa"/>
              <w:bottom w:w="0" w:type="dxa"/>
            </w:tcMar>
            <w:vAlign w:val="center"/>
          </w:tcPr>
          <w:p w:rsidR="009D7D90" w:rsidRDefault="00130D91">
            <w:pPr>
              <w:keepNext/>
              <w:keepLines/>
              <w:spacing w:after="0" w:line="240" w:lineRule="auto"/>
              <w:jc w:val="right"/>
            </w:pPr>
            <w:r>
              <w:rPr>
                <w:sz w:val="18"/>
              </w:rPr>
              <w:t>35.274,38</w:t>
            </w:r>
          </w:p>
        </w:tc>
        <w:tc>
          <w:tcPr>
            <w:tcW w:w="700" w:type="dxa"/>
            <w:tcMar>
              <w:top w:w="0" w:type="dxa"/>
              <w:bottom w:w="0" w:type="dxa"/>
            </w:tcMar>
            <w:vAlign w:val="center"/>
          </w:tcPr>
          <w:p w:rsidR="009D7D90" w:rsidRDefault="00130D91">
            <w:pPr>
              <w:keepNext/>
              <w:keepLines/>
              <w:spacing w:after="0" w:line="240" w:lineRule="auto"/>
              <w:jc w:val="right"/>
            </w:pPr>
            <w:r>
              <w:rPr>
                <w:sz w:val="18"/>
              </w:rPr>
              <w:t>144,8</w:t>
            </w:r>
          </w:p>
        </w:tc>
      </w:tr>
    </w:tbl>
    <w:p w:rsidR="009D7D90" w:rsidRDefault="009D7D90">
      <w:pPr>
        <w:spacing w:after="0"/>
      </w:pPr>
    </w:p>
    <w:p w:rsidR="009D7D90" w:rsidRDefault="00130D91">
      <w:r>
        <w:t xml:space="preserve">Materijalni rashodi u tekućem razdoblju nešto su viši u odnosu na isto razdoblje prethodne godine, što je prvenstveno rezultat povećanja cijena energenata (posebice plina), povećane nabave materijala i usluga, kao i dodatnih troškova povezanih s grijanjem </w:t>
      </w:r>
      <w:r>
        <w:t xml:space="preserve">plastenika za </w:t>
      </w:r>
      <w:proofErr w:type="spellStart"/>
      <w:r>
        <w:t>hidroponski</w:t>
      </w:r>
      <w:proofErr w:type="spellEnd"/>
      <w:r>
        <w:t xml:space="preserve"> uzgoj biljaka</w:t>
      </w:r>
    </w:p>
    <w:p w:rsidR="009D7D90" w:rsidRDefault="009D7D90"/>
    <w:p w:rsidR="009D7D90" w:rsidRDefault="00130D9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3232</w:t>
            </w:r>
          </w:p>
        </w:tc>
        <w:tc>
          <w:tcPr>
            <w:tcW w:w="3180" w:type="dxa"/>
            <w:tcMar>
              <w:top w:w="0" w:type="dxa"/>
              <w:bottom w:w="0" w:type="dxa"/>
            </w:tcMar>
            <w:vAlign w:val="center"/>
          </w:tcPr>
          <w:p w:rsidR="009D7D90" w:rsidRDefault="00130D91">
            <w:pPr>
              <w:keepNext/>
              <w:keepLines/>
              <w:spacing w:after="0" w:line="240" w:lineRule="auto"/>
            </w:pPr>
            <w:r>
              <w:rPr>
                <w:sz w:val="18"/>
              </w:rPr>
              <w:t>Usluge tekućeg i investicijskog održavanja</w:t>
            </w:r>
          </w:p>
        </w:tc>
        <w:tc>
          <w:tcPr>
            <w:tcW w:w="700" w:type="dxa"/>
            <w:tcMar>
              <w:top w:w="0" w:type="dxa"/>
              <w:bottom w:w="0" w:type="dxa"/>
            </w:tcMar>
            <w:vAlign w:val="center"/>
          </w:tcPr>
          <w:p w:rsidR="009D7D90" w:rsidRDefault="00130D91">
            <w:pPr>
              <w:keepNext/>
              <w:keepLines/>
              <w:spacing w:after="0" w:line="240" w:lineRule="auto"/>
            </w:pPr>
            <w:r>
              <w:rPr>
                <w:sz w:val="18"/>
              </w:rPr>
              <w:t>3232</w:t>
            </w:r>
          </w:p>
        </w:tc>
        <w:tc>
          <w:tcPr>
            <w:tcW w:w="1860" w:type="dxa"/>
            <w:tcMar>
              <w:top w:w="0" w:type="dxa"/>
              <w:bottom w:w="0" w:type="dxa"/>
            </w:tcMar>
            <w:vAlign w:val="center"/>
          </w:tcPr>
          <w:p w:rsidR="009D7D90" w:rsidRDefault="00130D91">
            <w:pPr>
              <w:keepNext/>
              <w:keepLines/>
              <w:spacing w:after="0" w:line="240" w:lineRule="auto"/>
              <w:jc w:val="right"/>
            </w:pPr>
            <w:r>
              <w:rPr>
                <w:sz w:val="18"/>
              </w:rPr>
              <w:t>15.213,58</w:t>
            </w:r>
          </w:p>
        </w:tc>
        <w:tc>
          <w:tcPr>
            <w:tcW w:w="1860" w:type="dxa"/>
            <w:tcMar>
              <w:top w:w="0" w:type="dxa"/>
              <w:bottom w:w="0" w:type="dxa"/>
            </w:tcMar>
            <w:vAlign w:val="center"/>
          </w:tcPr>
          <w:p w:rsidR="009D7D90" w:rsidRDefault="00130D91">
            <w:pPr>
              <w:keepNext/>
              <w:keepLines/>
              <w:spacing w:after="0" w:line="240" w:lineRule="auto"/>
              <w:jc w:val="right"/>
            </w:pPr>
            <w:r>
              <w:rPr>
                <w:sz w:val="18"/>
              </w:rPr>
              <w:t>17.091,56</w:t>
            </w:r>
          </w:p>
        </w:tc>
        <w:tc>
          <w:tcPr>
            <w:tcW w:w="700" w:type="dxa"/>
            <w:tcMar>
              <w:top w:w="0" w:type="dxa"/>
              <w:bottom w:w="0" w:type="dxa"/>
            </w:tcMar>
            <w:vAlign w:val="center"/>
          </w:tcPr>
          <w:p w:rsidR="009D7D90" w:rsidRDefault="00130D91">
            <w:pPr>
              <w:keepNext/>
              <w:keepLines/>
              <w:spacing w:after="0" w:line="240" w:lineRule="auto"/>
              <w:jc w:val="right"/>
            </w:pPr>
            <w:r>
              <w:rPr>
                <w:sz w:val="18"/>
              </w:rPr>
              <w:t>112,3</w:t>
            </w:r>
          </w:p>
        </w:tc>
      </w:tr>
    </w:tbl>
    <w:p w:rsidR="009D7D90" w:rsidRDefault="009D7D90">
      <w:pPr>
        <w:spacing w:after="0"/>
      </w:pPr>
    </w:p>
    <w:p w:rsidR="009D7D90" w:rsidRDefault="00130D91">
      <w:r>
        <w:lastRenderedPageBreak/>
        <w:t>Usluge su povećane zbog rasta troškova održavanja i popravaka. Najveći dio troškova vezan je uz aktivnosti provedene temeljem Odluke Ministarstva znanosti i obrazovanja o donošenju Minimalnih standarda i preporuka o sigurnosti u školskim ustanovama, što uk</w:t>
      </w:r>
      <w:r>
        <w:t xml:space="preserve">ljučuje ugradnju prozorčića s armiranim staklom na vratima učionica. Osim toga, izvršena je ugradnja i zamjena dotrajale plinske rampe u </w:t>
      </w:r>
      <w:proofErr w:type="spellStart"/>
      <w:r>
        <w:t>hidroponijskom</w:t>
      </w:r>
      <w:proofErr w:type="spellEnd"/>
      <w:r>
        <w:t xml:space="preserve"> plasteniku, u iznosu od 3.314,20 eura.</w:t>
      </w:r>
    </w:p>
    <w:p w:rsidR="009D7D90" w:rsidRDefault="009D7D90"/>
    <w:p w:rsidR="009D7D90" w:rsidRDefault="00130D9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w:t>
            </w:r>
            <w:r>
              <w:rPr>
                <w:b/>
                <w:sz w:val="18"/>
              </w:rPr>
              <w:t>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3233</w:t>
            </w:r>
          </w:p>
        </w:tc>
        <w:tc>
          <w:tcPr>
            <w:tcW w:w="3180" w:type="dxa"/>
            <w:tcMar>
              <w:top w:w="0" w:type="dxa"/>
              <w:bottom w:w="0" w:type="dxa"/>
            </w:tcMar>
            <w:vAlign w:val="center"/>
          </w:tcPr>
          <w:p w:rsidR="009D7D90" w:rsidRDefault="00130D91">
            <w:pPr>
              <w:keepNext/>
              <w:keepLines/>
              <w:spacing w:after="0" w:line="240" w:lineRule="auto"/>
            </w:pPr>
            <w:r>
              <w:rPr>
                <w:sz w:val="18"/>
              </w:rPr>
              <w:t>Usluge promidžbe i informiranja</w:t>
            </w:r>
          </w:p>
        </w:tc>
        <w:tc>
          <w:tcPr>
            <w:tcW w:w="700" w:type="dxa"/>
            <w:tcMar>
              <w:top w:w="0" w:type="dxa"/>
              <w:bottom w:w="0" w:type="dxa"/>
            </w:tcMar>
            <w:vAlign w:val="center"/>
          </w:tcPr>
          <w:p w:rsidR="009D7D90" w:rsidRDefault="00130D91">
            <w:pPr>
              <w:keepNext/>
              <w:keepLines/>
              <w:spacing w:after="0" w:line="240" w:lineRule="auto"/>
            </w:pPr>
            <w:r>
              <w:rPr>
                <w:sz w:val="18"/>
              </w:rPr>
              <w:t>3233</w:t>
            </w:r>
          </w:p>
        </w:tc>
        <w:tc>
          <w:tcPr>
            <w:tcW w:w="1860" w:type="dxa"/>
            <w:tcMar>
              <w:top w:w="0" w:type="dxa"/>
              <w:bottom w:w="0" w:type="dxa"/>
            </w:tcMar>
            <w:vAlign w:val="center"/>
          </w:tcPr>
          <w:p w:rsidR="009D7D90" w:rsidRDefault="00130D91">
            <w:pPr>
              <w:keepNext/>
              <w:keepLines/>
              <w:spacing w:after="0" w:line="240" w:lineRule="auto"/>
              <w:jc w:val="right"/>
            </w:pPr>
            <w:r>
              <w:rPr>
                <w:sz w:val="18"/>
              </w:rPr>
              <w:t>803,08</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700" w:type="dxa"/>
            <w:tcMar>
              <w:top w:w="0" w:type="dxa"/>
              <w:bottom w:w="0" w:type="dxa"/>
            </w:tcMar>
            <w:vAlign w:val="center"/>
          </w:tcPr>
          <w:p w:rsidR="009D7D90" w:rsidRDefault="00130D91">
            <w:pPr>
              <w:keepNext/>
              <w:keepLines/>
              <w:spacing w:after="0" w:line="240" w:lineRule="auto"/>
              <w:jc w:val="right"/>
            </w:pPr>
            <w:r>
              <w:rPr>
                <w:sz w:val="18"/>
              </w:rPr>
              <w:t>0</w:t>
            </w:r>
          </w:p>
        </w:tc>
      </w:tr>
    </w:tbl>
    <w:p w:rsidR="009D7D90" w:rsidRDefault="009D7D90">
      <w:pPr>
        <w:spacing w:after="0"/>
      </w:pPr>
    </w:p>
    <w:p w:rsidR="009D7D90" w:rsidRDefault="00130D91">
      <w:r>
        <w:t>U navedenom razdoblju nisu korištene usluge promidžbe i informiranja.</w:t>
      </w:r>
    </w:p>
    <w:p w:rsidR="009D7D90" w:rsidRDefault="009D7D90"/>
    <w:p w:rsidR="009D7D90" w:rsidRDefault="00130D91">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3236</w:t>
            </w:r>
          </w:p>
        </w:tc>
        <w:tc>
          <w:tcPr>
            <w:tcW w:w="3180" w:type="dxa"/>
            <w:tcMar>
              <w:top w:w="0" w:type="dxa"/>
              <w:bottom w:w="0" w:type="dxa"/>
            </w:tcMar>
            <w:vAlign w:val="center"/>
          </w:tcPr>
          <w:p w:rsidR="009D7D90" w:rsidRDefault="00130D91">
            <w:pPr>
              <w:keepNext/>
              <w:keepLines/>
              <w:spacing w:after="0" w:line="240" w:lineRule="auto"/>
            </w:pPr>
            <w:r>
              <w:rPr>
                <w:sz w:val="18"/>
              </w:rPr>
              <w:t>Zdravstvene i veterinarske usluge</w:t>
            </w:r>
          </w:p>
        </w:tc>
        <w:tc>
          <w:tcPr>
            <w:tcW w:w="700" w:type="dxa"/>
            <w:tcMar>
              <w:top w:w="0" w:type="dxa"/>
              <w:bottom w:w="0" w:type="dxa"/>
            </w:tcMar>
            <w:vAlign w:val="center"/>
          </w:tcPr>
          <w:p w:rsidR="009D7D90" w:rsidRDefault="00130D91">
            <w:pPr>
              <w:keepNext/>
              <w:keepLines/>
              <w:spacing w:after="0" w:line="240" w:lineRule="auto"/>
            </w:pPr>
            <w:r>
              <w:rPr>
                <w:sz w:val="18"/>
              </w:rPr>
              <w:t>3236</w:t>
            </w:r>
          </w:p>
        </w:tc>
        <w:tc>
          <w:tcPr>
            <w:tcW w:w="1860" w:type="dxa"/>
            <w:tcMar>
              <w:top w:w="0" w:type="dxa"/>
              <w:bottom w:w="0" w:type="dxa"/>
            </w:tcMar>
            <w:vAlign w:val="center"/>
          </w:tcPr>
          <w:p w:rsidR="009D7D90" w:rsidRDefault="00130D91">
            <w:pPr>
              <w:keepNext/>
              <w:keepLines/>
              <w:spacing w:after="0" w:line="240" w:lineRule="auto"/>
              <w:jc w:val="right"/>
            </w:pPr>
            <w:r>
              <w:rPr>
                <w:sz w:val="18"/>
              </w:rPr>
              <w:t>1.749,46</w:t>
            </w:r>
          </w:p>
        </w:tc>
        <w:tc>
          <w:tcPr>
            <w:tcW w:w="1860" w:type="dxa"/>
            <w:tcMar>
              <w:top w:w="0" w:type="dxa"/>
              <w:bottom w:w="0" w:type="dxa"/>
            </w:tcMar>
            <w:vAlign w:val="center"/>
          </w:tcPr>
          <w:p w:rsidR="009D7D90" w:rsidRDefault="00130D91">
            <w:pPr>
              <w:keepNext/>
              <w:keepLines/>
              <w:spacing w:after="0" w:line="240" w:lineRule="auto"/>
              <w:jc w:val="right"/>
            </w:pPr>
            <w:r>
              <w:rPr>
                <w:sz w:val="18"/>
              </w:rPr>
              <w:t>3.289,00</w:t>
            </w:r>
          </w:p>
        </w:tc>
        <w:tc>
          <w:tcPr>
            <w:tcW w:w="700" w:type="dxa"/>
            <w:tcMar>
              <w:top w:w="0" w:type="dxa"/>
              <w:bottom w:w="0" w:type="dxa"/>
            </w:tcMar>
            <w:vAlign w:val="center"/>
          </w:tcPr>
          <w:p w:rsidR="009D7D90" w:rsidRDefault="00130D91">
            <w:pPr>
              <w:keepNext/>
              <w:keepLines/>
              <w:spacing w:after="0" w:line="240" w:lineRule="auto"/>
              <w:jc w:val="right"/>
            </w:pPr>
            <w:r>
              <w:rPr>
                <w:sz w:val="18"/>
              </w:rPr>
              <w:t>188,0</w:t>
            </w:r>
          </w:p>
        </w:tc>
      </w:tr>
    </w:tbl>
    <w:p w:rsidR="009D7D90" w:rsidRDefault="009D7D90">
      <w:pPr>
        <w:spacing w:after="0"/>
      </w:pPr>
    </w:p>
    <w:p w:rsidR="009D7D90" w:rsidRDefault="00130D91">
      <w:r>
        <w:t>Šifra 3236 – rashodi su povećani zbog obavljenih sistematskih pregleda za 19 zaposlenika škole mlađih od 50 godina te obveznih zdravstvenih pregleda za pomoćnike u nastavi.</w:t>
      </w:r>
    </w:p>
    <w:p w:rsidR="009D7D90" w:rsidRDefault="009D7D90"/>
    <w:p w:rsidR="009D7D90" w:rsidRDefault="00130D91">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w:t>
            </w:r>
            <w:r>
              <w:rPr>
                <w:b/>
                <w:sz w:val="18"/>
              </w:rPr>
              <w:t>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3292</w:t>
            </w:r>
          </w:p>
        </w:tc>
        <w:tc>
          <w:tcPr>
            <w:tcW w:w="3180" w:type="dxa"/>
            <w:tcMar>
              <w:top w:w="0" w:type="dxa"/>
              <w:bottom w:w="0" w:type="dxa"/>
            </w:tcMar>
            <w:vAlign w:val="center"/>
          </w:tcPr>
          <w:p w:rsidR="009D7D90" w:rsidRDefault="00130D91">
            <w:pPr>
              <w:keepNext/>
              <w:keepLines/>
              <w:spacing w:after="0" w:line="240" w:lineRule="auto"/>
            </w:pPr>
            <w:r>
              <w:rPr>
                <w:sz w:val="18"/>
              </w:rPr>
              <w:t>Premije osiguranja</w:t>
            </w:r>
          </w:p>
        </w:tc>
        <w:tc>
          <w:tcPr>
            <w:tcW w:w="700" w:type="dxa"/>
            <w:tcMar>
              <w:top w:w="0" w:type="dxa"/>
              <w:bottom w:w="0" w:type="dxa"/>
            </w:tcMar>
            <w:vAlign w:val="center"/>
          </w:tcPr>
          <w:p w:rsidR="009D7D90" w:rsidRDefault="00130D91">
            <w:pPr>
              <w:keepNext/>
              <w:keepLines/>
              <w:spacing w:after="0" w:line="240" w:lineRule="auto"/>
            </w:pPr>
            <w:r>
              <w:rPr>
                <w:sz w:val="18"/>
              </w:rPr>
              <w:t>3292</w:t>
            </w:r>
          </w:p>
        </w:tc>
        <w:tc>
          <w:tcPr>
            <w:tcW w:w="1860" w:type="dxa"/>
            <w:tcMar>
              <w:top w:w="0" w:type="dxa"/>
              <w:bottom w:w="0" w:type="dxa"/>
            </w:tcMar>
            <w:vAlign w:val="center"/>
          </w:tcPr>
          <w:p w:rsidR="009D7D90" w:rsidRDefault="00130D91">
            <w:pPr>
              <w:keepNext/>
              <w:keepLines/>
              <w:spacing w:after="0" w:line="240" w:lineRule="auto"/>
              <w:jc w:val="right"/>
            </w:pPr>
            <w:r>
              <w:rPr>
                <w:sz w:val="18"/>
              </w:rPr>
              <w:t>853,18</w:t>
            </w:r>
          </w:p>
        </w:tc>
        <w:tc>
          <w:tcPr>
            <w:tcW w:w="1860" w:type="dxa"/>
            <w:tcMar>
              <w:top w:w="0" w:type="dxa"/>
              <w:bottom w:w="0" w:type="dxa"/>
            </w:tcMar>
            <w:vAlign w:val="center"/>
          </w:tcPr>
          <w:p w:rsidR="009D7D90" w:rsidRDefault="00130D91">
            <w:pPr>
              <w:keepNext/>
              <w:keepLines/>
              <w:spacing w:after="0" w:line="240" w:lineRule="auto"/>
              <w:jc w:val="right"/>
            </w:pPr>
            <w:r>
              <w:rPr>
                <w:sz w:val="18"/>
              </w:rPr>
              <w:t>199,09</w:t>
            </w:r>
          </w:p>
        </w:tc>
        <w:tc>
          <w:tcPr>
            <w:tcW w:w="700" w:type="dxa"/>
            <w:tcMar>
              <w:top w:w="0" w:type="dxa"/>
              <w:bottom w:w="0" w:type="dxa"/>
            </w:tcMar>
            <w:vAlign w:val="center"/>
          </w:tcPr>
          <w:p w:rsidR="009D7D90" w:rsidRDefault="00130D91">
            <w:pPr>
              <w:keepNext/>
              <w:keepLines/>
              <w:spacing w:after="0" w:line="240" w:lineRule="auto"/>
              <w:jc w:val="right"/>
            </w:pPr>
            <w:r>
              <w:rPr>
                <w:sz w:val="18"/>
              </w:rPr>
              <w:t>23,3</w:t>
            </w:r>
          </w:p>
        </w:tc>
      </w:tr>
    </w:tbl>
    <w:p w:rsidR="009D7D90" w:rsidRDefault="009D7D90">
      <w:pPr>
        <w:spacing w:after="0"/>
      </w:pPr>
    </w:p>
    <w:p w:rsidR="009D7D90" w:rsidRDefault="00130D91">
      <w:r>
        <w:t xml:space="preserve">Premija osiguranja je manja zbog pogrešno ispostavljenih računa od strane </w:t>
      </w:r>
      <w:proofErr w:type="spellStart"/>
      <w:r>
        <w:t>Euroherca</w:t>
      </w:r>
      <w:proofErr w:type="spellEnd"/>
      <w:r>
        <w:t xml:space="preserve"> u prethodnoj godini, stoga su ove godine izdana odobrenja za umanjenje iznosa računa.</w:t>
      </w:r>
    </w:p>
    <w:p w:rsidR="009D7D90" w:rsidRDefault="009D7D90"/>
    <w:p w:rsidR="009D7D90" w:rsidRDefault="00130D91">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w:t>
            </w:r>
            <w:r>
              <w:rPr>
                <w:b/>
                <w:sz w:val="18"/>
              </w:rPr>
              <w:t xml:space="preserve">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3295</w:t>
            </w:r>
          </w:p>
        </w:tc>
        <w:tc>
          <w:tcPr>
            <w:tcW w:w="3180" w:type="dxa"/>
            <w:tcMar>
              <w:top w:w="0" w:type="dxa"/>
              <w:bottom w:w="0" w:type="dxa"/>
            </w:tcMar>
            <w:vAlign w:val="center"/>
          </w:tcPr>
          <w:p w:rsidR="009D7D90" w:rsidRDefault="00130D91">
            <w:pPr>
              <w:keepNext/>
              <w:keepLines/>
              <w:spacing w:after="0" w:line="240" w:lineRule="auto"/>
            </w:pPr>
            <w:r>
              <w:rPr>
                <w:sz w:val="18"/>
              </w:rPr>
              <w:t>Pristojbe i naknade</w:t>
            </w:r>
          </w:p>
        </w:tc>
        <w:tc>
          <w:tcPr>
            <w:tcW w:w="700" w:type="dxa"/>
            <w:tcMar>
              <w:top w:w="0" w:type="dxa"/>
              <w:bottom w:w="0" w:type="dxa"/>
            </w:tcMar>
            <w:vAlign w:val="center"/>
          </w:tcPr>
          <w:p w:rsidR="009D7D90" w:rsidRDefault="00130D91">
            <w:pPr>
              <w:keepNext/>
              <w:keepLines/>
              <w:spacing w:after="0" w:line="240" w:lineRule="auto"/>
            </w:pPr>
            <w:r>
              <w:rPr>
                <w:sz w:val="18"/>
              </w:rPr>
              <w:t>3295</w:t>
            </w:r>
          </w:p>
        </w:tc>
        <w:tc>
          <w:tcPr>
            <w:tcW w:w="1860" w:type="dxa"/>
            <w:tcMar>
              <w:top w:w="0" w:type="dxa"/>
              <w:bottom w:w="0" w:type="dxa"/>
            </w:tcMar>
            <w:vAlign w:val="center"/>
          </w:tcPr>
          <w:p w:rsidR="009D7D90" w:rsidRDefault="00130D91">
            <w:pPr>
              <w:keepNext/>
              <w:keepLines/>
              <w:spacing w:after="0" w:line="240" w:lineRule="auto"/>
              <w:jc w:val="right"/>
            </w:pPr>
            <w:r>
              <w:rPr>
                <w:sz w:val="18"/>
              </w:rPr>
              <w:t>126,92</w:t>
            </w:r>
          </w:p>
        </w:tc>
        <w:tc>
          <w:tcPr>
            <w:tcW w:w="1860" w:type="dxa"/>
            <w:tcMar>
              <w:top w:w="0" w:type="dxa"/>
              <w:bottom w:w="0" w:type="dxa"/>
            </w:tcMar>
            <w:vAlign w:val="center"/>
          </w:tcPr>
          <w:p w:rsidR="009D7D90" w:rsidRDefault="00130D91">
            <w:pPr>
              <w:keepNext/>
              <w:keepLines/>
              <w:spacing w:after="0" w:line="240" w:lineRule="auto"/>
              <w:jc w:val="right"/>
            </w:pPr>
            <w:r>
              <w:rPr>
                <w:sz w:val="18"/>
              </w:rPr>
              <w:t>174,44</w:t>
            </w:r>
          </w:p>
        </w:tc>
        <w:tc>
          <w:tcPr>
            <w:tcW w:w="700" w:type="dxa"/>
            <w:tcMar>
              <w:top w:w="0" w:type="dxa"/>
              <w:bottom w:w="0" w:type="dxa"/>
            </w:tcMar>
            <w:vAlign w:val="center"/>
          </w:tcPr>
          <w:p w:rsidR="009D7D90" w:rsidRDefault="00130D91">
            <w:pPr>
              <w:keepNext/>
              <w:keepLines/>
              <w:spacing w:after="0" w:line="240" w:lineRule="auto"/>
              <w:jc w:val="right"/>
            </w:pPr>
            <w:r>
              <w:rPr>
                <w:sz w:val="18"/>
              </w:rPr>
              <w:t>137,4</w:t>
            </w:r>
          </w:p>
        </w:tc>
      </w:tr>
    </w:tbl>
    <w:p w:rsidR="009D7D90" w:rsidRDefault="009D7D90">
      <w:pPr>
        <w:spacing w:after="0"/>
      </w:pPr>
    </w:p>
    <w:p w:rsidR="009D7D90" w:rsidRDefault="00130D91">
      <w:r>
        <w:lastRenderedPageBreak/>
        <w:t>Prema okružnici ministarstva financija od 01.07.2024. račun za HRT pristojbu se evidentira na vrsti troška 32951, a ne više na 323311 (elektronski mediji) stoga je ove godine evidentirano povećanje spomenutog troška. (137%)</w:t>
      </w:r>
    </w:p>
    <w:p w:rsidR="009D7D90" w:rsidRDefault="009D7D90"/>
    <w:p w:rsidR="009D7D90" w:rsidRDefault="00130D91">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w:t>
            </w:r>
            <w:r>
              <w:rPr>
                <w:b/>
                <w:sz w:val="18"/>
              </w:rPr>
              <w:t>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34</w:t>
            </w:r>
          </w:p>
        </w:tc>
        <w:tc>
          <w:tcPr>
            <w:tcW w:w="3180" w:type="dxa"/>
            <w:tcMar>
              <w:top w:w="0" w:type="dxa"/>
              <w:bottom w:w="0" w:type="dxa"/>
            </w:tcMar>
            <w:vAlign w:val="center"/>
          </w:tcPr>
          <w:p w:rsidR="009D7D90" w:rsidRDefault="00130D91">
            <w:pPr>
              <w:keepNext/>
              <w:keepLines/>
              <w:spacing w:after="0" w:line="240" w:lineRule="auto"/>
            </w:pPr>
            <w:r>
              <w:rPr>
                <w:sz w:val="18"/>
              </w:rPr>
              <w:t>Financijski rashodi (šifre 341+342+343)</w:t>
            </w:r>
          </w:p>
        </w:tc>
        <w:tc>
          <w:tcPr>
            <w:tcW w:w="700" w:type="dxa"/>
            <w:tcMar>
              <w:top w:w="0" w:type="dxa"/>
              <w:bottom w:w="0" w:type="dxa"/>
            </w:tcMar>
            <w:vAlign w:val="center"/>
          </w:tcPr>
          <w:p w:rsidR="009D7D90" w:rsidRDefault="00130D91">
            <w:pPr>
              <w:keepNext/>
              <w:keepLines/>
              <w:spacing w:after="0" w:line="240" w:lineRule="auto"/>
            </w:pPr>
            <w:r>
              <w:rPr>
                <w:sz w:val="18"/>
              </w:rPr>
              <w:t>34</w:t>
            </w:r>
          </w:p>
        </w:tc>
        <w:tc>
          <w:tcPr>
            <w:tcW w:w="1860" w:type="dxa"/>
            <w:tcMar>
              <w:top w:w="0" w:type="dxa"/>
              <w:bottom w:w="0" w:type="dxa"/>
            </w:tcMar>
            <w:vAlign w:val="center"/>
          </w:tcPr>
          <w:p w:rsidR="009D7D90" w:rsidRDefault="00130D91">
            <w:pPr>
              <w:keepNext/>
              <w:keepLines/>
              <w:spacing w:after="0" w:line="240" w:lineRule="auto"/>
              <w:jc w:val="right"/>
            </w:pPr>
            <w:r>
              <w:rPr>
                <w:sz w:val="18"/>
              </w:rPr>
              <w:t>232,79</w:t>
            </w:r>
          </w:p>
        </w:tc>
        <w:tc>
          <w:tcPr>
            <w:tcW w:w="1860" w:type="dxa"/>
            <w:tcMar>
              <w:top w:w="0" w:type="dxa"/>
              <w:bottom w:w="0" w:type="dxa"/>
            </w:tcMar>
            <w:vAlign w:val="center"/>
          </w:tcPr>
          <w:p w:rsidR="009D7D90" w:rsidRDefault="00130D91">
            <w:pPr>
              <w:keepNext/>
              <w:keepLines/>
              <w:spacing w:after="0" w:line="240" w:lineRule="auto"/>
              <w:jc w:val="right"/>
            </w:pPr>
            <w:r>
              <w:rPr>
                <w:sz w:val="18"/>
              </w:rPr>
              <w:t>240,33</w:t>
            </w:r>
          </w:p>
        </w:tc>
        <w:tc>
          <w:tcPr>
            <w:tcW w:w="700" w:type="dxa"/>
            <w:tcMar>
              <w:top w:w="0" w:type="dxa"/>
              <w:bottom w:w="0" w:type="dxa"/>
            </w:tcMar>
            <w:vAlign w:val="center"/>
          </w:tcPr>
          <w:p w:rsidR="009D7D90" w:rsidRDefault="00130D91">
            <w:pPr>
              <w:keepNext/>
              <w:keepLines/>
              <w:spacing w:after="0" w:line="240" w:lineRule="auto"/>
              <w:jc w:val="right"/>
            </w:pPr>
            <w:r>
              <w:rPr>
                <w:sz w:val="18"/>
              </w:rPr>
              <w:t>103,2</w:t>
            </w:r>
          </w:p>
        </w:tc>
      </w:tr>
    </w:tbl>
    <w:p w:rsidR="009D7D90" w:rsidRDefault="009D7D90">
      <w:pPr>
        <w:spacing w:after="0"/>
      </w:pPr>
    </w:p>
    <w:p w:rsidR="009D7D90" w:rsidRDefault="00130D91">
      <w:r>
        <w:t>Šifra 34 – financijski rashodi povećani su zbog rasta troškova bankovnih usluga te zbog izdataka vezanih uz zatvaranje računa škole uslijed zakonskog uvođenja jedinstvenog računa.</w:t>
      </w:r>
    </w:p>
    <w:p w:rsidR="009D7D90" w:rsidRDefault="009D7D90"/>
    <w:p w:rsidR="009D7D90" w:rsidRDefault="00130D91">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w:t>
            </w:r>
            <w:r>
              <w:rPr>
                <w:b/>
                <w:sz w:val="18"/>
              </w:rPr>
              <w:t xml:space="preserve">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3812</w:t>
            </w:r>
          </w:p>
        </w:tc>
        <w:tc>
          <w:tcPr>
            <w:tcW w:w="3180" w:type="dxa"/>
            <w:tcMar>
              <w:top w:w="0" w:type="dxa"/>
              <w:bottom w:w="0" w:type="dxa"/>
            </w:tcMar>
            <w:vAlign w:val="center"/>
          </w:tcPr>
          <w:p w:rsidR="009D7D90" w:rsidRDefault="00130D91">
            <w:pPr>
              <w:keepNext/>
              <w:keepLines/>
              <w:spacing w:after="0" w:line="240" w:lineRule="auto"/>
            </w:pPr>
            <w:r>
              <w:rPr>
                <w:sz w:val="18"/>
              </w:rPr>
              <w:t>Tekuće donacije u naravi</w:t>
            </w:r>
          </w:p>
        </w:tc>
        <w:tc>
          <w:tcPr>
            <w:tcW w:w="700" w:type="dxa"/>
            <w:tcMar>
              <w:top w:w="0" w:type="dxa"/>
              <w:bottom w:w="0" w:type="dxa"/>
            </w:tcMar>
            <w:vAlign w:val="center"/>
          </w:tcPr>
          <w:p w:rsidR="009D7D90" w:rsidRDefault="00130D91">
            <w:pPr>
              <w:keepNext/>
              <w:keepLines/>
              <w:spacing w:after="0" w:line="240" w:lineRule="auto"/>
            </w:pPr>
            <w:r>
              <w:rPr>
                <w:sz w:val="18"/>
              </w:rPr>
              <w:t>3812</w:t>
            </w:r>
          </w:p>
        </w:tc>
        <w:tc>
          <w:tcPr>
            <w:tcW w:w="1860" w:type="dxa"/>
            <w:tcMar>
              <w:top w:w="0" w:type="dxa"/>
              <w:bottom w:w="0" w:type="dxa"/>
            </w:tcMar>
            <w:vAlign w:val="center"/>
          </w:tcPr>
          <w:p w:rsidR="009D7D90" w:rsidRDefault="00130D91">
            <w:pPr>
              <w:keepNext/>
              <w:keepLines/>
              <w:spacing w:after="0" w:line="240" w:lineRule="auto"/>
              <w:jc w:val="right"/>
            </w:pPr>
            <w:r>
              <w:rPr>
                <w:sz w:val="18"/>
              </w:rPr>
              <w:t>720,00</w:t>
            </w:r>
          </w:p>
        </w:tc>
        <w:tc>
          <w:tcPr>
            <w:tcW w:w="1860" w:type="dxa"/>
            <w:tcMar>
              <w:top w:w="0" w:type="dxa"/>
              <w:bottom w:w="0" w:type="dxa"/>
            </w:tcMar>
            <w:vAlign w:val="center"/>
          </w:tcPr>
          <w:p w:rsidR="009D7D90" w:rsidRDefault="00130D91">
            <w:pPr>
              <w:keepNext/>
              <w:keepLines/>
              <w:spacing w:after="0" w:line="240" w:lineRule="auto"/>
              <w:jc w:val="right"/>
            </w:pPr>
            <w:r>
              <w:rPr>
                <w:sz w:val="18"/>
              </w:rPr>
              <w:t>698,00</w:t>
            </w:r>
          </w:p>
        </w:tc>
        <w:tc>
          <w:tcPr>
            <w:tcW w:w="700" w:type="dxa"/>
            <w:tcMar>
              <w:top w:w="0" w:type="dxa"/>
              <w:bottom w:w="0" w:type="dxa"/>
            </w:tcMar>
            <w:vAlign w:val="center"/>
          </w:tcPr>
          <w:p w:rsidR="009D7D90" w:rsidRDefault="00130D91">
            <w:pPr>
              <w:keepNext/>
              <w:keepLines/>
              <w:spacing w:after="0" w:line="240" w:lineRule="auto"/>
              <w:jc w:val="right"/>
            </w:pPr>
            <w:r>
              <w:rPr>
                <w:sz w:val="18"/>
              </w:rPr>
              <w:t>96,9</w:t>
            </w:r>
          </w:p>
        </w:tc>
      </w:tr>
    </w:tbl>
    <w:p w:rsidR="009D7D90" w:rsidRDefault="009D7D90">
      <w:pPr>
        <w:spacing w:after="0"/>
      </w:pPr>
    </w:p>
    <w:p w:rsidR="009D7D90" w:rsidRDefault="00130D91">
      <w:r>
        <w:t>Rashodi za nabavu higijenskih potrepština ove su godine niži u usporedbi s prethodnom godinom, što je rezultat smanjenog broja učenica.</w:t>
      </w:r>
    </w:p>
    <w:p w:rsidR="009D7D90" w:rsidRDefault="009D7D90"/>
    <w:p w:rsidR="009D7D90" w:rsidRDefault="00130D9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w:t>
            </w:r>
            <w:r>
              <w:rPr>
                <w:b/>
                <w:sz w:val="18"/>
              </w:rPr>
              <w:t>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sz w:val="18"/>
              </w:rPr>
              <w:t>VIŠAK PRIHODA POSLOVANJA (šifre 6-Z005)</w:t>
            </w:r>
          </w:p>
        </w:tc>
        <w:tc>
          <w:tcPr>
            <w:tcW w:w="700" w:type="dxa"/>
            <w:tcMar>
              <w:top w:w="0" w:type="dxa"/>
              <w:bottom w:w="0" w:type="dxa"/>
            </w:tcMar>
            <w:vAlign w:val="center"/>
          </w:tcPr>
          <w:p w:rsidR="009D7D90" w:rsidRDefault="00130D91">
            <w:pPr>
              <w:keepNext/>
              <w:keepLines/>
              <w:spacing w:after="0" w:line="240" w:lineRule="auto"/>
            </w:pPr>
            <w:r>
              <w:rPr>
                <w:sz w:val="18"/>
              </w:rPr>
              <w:t>X001</w:t>
            </w:r>
          </w:p>
        </w:tc>
        <w:tc>
          <w:tcPr>
            <w:tcW w:w="1860" w:type="dxa"/>
            <w:tcMar>
              <w:top w:w="0" w:type="dxa"/>
              <w:bottom w:w="0" w:type="dxa"/>
            </w:tcMar>
            <w:vAlign w:val="center"/>
          </w:tcPr>
          <w:p w:rsidR="009D7D90" w:rsidRDefault="00130D91">
            <w:pPr>
              <w:keepNext/>
              <w:keepLines/>
              <w:spacing w:after="0" w:line="240" w:lineRule="auto"/>
              <w:jc w:val="right"/>
            </w:pPr>
            <w:r>
              <w:rPr>
                <w:sz w:val="18"/>
              </w:rPr>
              <w:t>46.238,41</w:t>
            </w:r>
          </w:p>
        </w:tc>
        <w:tc>
          <w:tcPr>
            <w:tcW w:w="1860" w:type="dxa"/>
            <w:tcMar>
              <w:top w:w="0" w:type="dxa"/>
              <w:bottom w:w="0" w:type="dxa"/>
            </w:tcMar>
            <w:vAlign w:val="center"/>
          </w:tcPr>
          <w:p w:rsidR="009D7D90" w:rsidRDefault="00130D91">
            <w:pPr>
              <w:keepNext/>
              <w:keepLines/>
              <w:spacing w:after="0" w:line="240" w:lineRule="auto"/>
              <w:jc w:val="right"/>
            </w:pPr>
            <w:r>
              <w:rPr>
                <w:sz w:val="18"/>
              </w:rPr>
              <w:t>36.637,03</w:t>
            </w:r>
          </w:p>
        </w:tc>
        <w:tc>
          <w:tcPr>
            <w:tcW w:w="700" w:type="dxa"/>
            <w:tcMar>
              <w:top w:w="0" w:type="dxa"/>
              <w:bottom w:w="0" w:type="dxa"/>
            </w:tcMar>
            <w:vAlign w:val="center"/>
          </w:tcPr>
          <w:p w:rsidR="009D7D90" w:rsidRDefault="00130D91">
            <w:pPr>
              <w:keepNext/>
              <w:keepLines/>
              <w:spacing w:after="0" w:line="240" w:lineRule="auto"/>
              <w:jc w:val="right"/>
            </w:pPr>
            <w:r>
              <w:rPr>
                <w:sz w:val="18"/>
              </w:rPr>
              <w:t>79,2</w:t>
            </w:r>
          </w:p>
        </w:tc>
      </w:tr>
    </w:tbl>
    <w:p w:rsidR="009D7D90" w:rsidRDefault="009D7D90">
      <w:pPr>
        <w:spacing w:after="0"/>
      </w:pPr>
    </w:p>
    <w:p w:rsidR="009D7D90" w:rsidRDefault="00130D91">
      <w:r>
        <w:t>Prihodi su manji u tekućoj godini, ponajviše zbog toga što plaće zaposlenika za prosinac više nisu uključene u kontinuirane rashode. S obzirom na ukidanje kontinuiranih rashoda ove godine, plaće zaposlenika za mjesec prosinac evidentirane su kao trošak, do</w:t>
      </w:r>
      <w:r>
        <w:t>k će pripadajući prihodi biti knjiženi naknadno, datumom isplate u siječnju.</w:t>
      </w:r>
    </w:p>
    <w:p w:rsidR="009D7D90" w:rsidRDefault="009D7D90"/>
    <w:p w:rsidR="009D7D90" w:rsidRDefault="00130D91">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92211</w:t>
            </w:r>
          </w:p>
        </w:tc>
        <w:tc>
          <w:tcPr>
            <w:tcW w:w="3180" w:type="dxa"/>
            <w:tcMar>
              <w:top w:w="0" w:type="dxa"/>
              <w:bottom w:w="0" w:type="dxa"/>
            </w:tcMar>
            <w:vAlign w:val="center"/>
          </w:tcPr>
          <w:p w:rsidR="009D7D90" w:rsidRDefault="00130D91">
            <w:pPr>
              <w:keepNext/>
              <w:keepLines/>
              <w:spacing w:after="0" w:line="240" w:lineRule="auto"/>
            </w:pPr>
            <w:r>
              <w:rPr>
                <w:sz w:val="18"/>
              </w:rPr>
              <w:t xml:space="preserve">Višak </w:t>
            </w:r>
            <w:r>
              <w:rPr>
                <w:sz w:val="18"/>
              </w:rPr>
              <w:t>prihoda poslovanja - preneseni</w:t>
            </w:r>
          </w:p>
        </w:tc>
        <w:tc>
          <w:tcPr>
            <w:tcW w:w="700" w:type="dxa"/>
            <w:tcMar>
              <w:top w:w="0" w:type="dxa"/>
              <w:bottom w:w="0" w:type="dxa"/>
            </w:tcMar>
            <w:vAlign w:val="center"/>
          </w:tcPr>
          <w:p w:rsidR="009D7D90" w:rsidRDefault="00130D91">
            <w:pPr>
              <w:keepNext/>
              <w:keepLines/>
              <w:spacing w:after="0" w:line="240" w:lineRule="auto"/>
            </w:pPr>
            <w:r>
              <w:rPr>
                <w:sz w:val="18"/>
              </w:rPr>
              <w:t>92211</w:t>
            </w:r>
          </w:p>
        </w:tc>
        <w:tc>
          <w:tcPr>
            <w:tcW w:w="1860" w:type="dxa"/>
            <w:tcMar>
              <w:top w:w="0" w:type="dxa"/>
              <w:bottom w:w="0" w:type="dxa"/>
            </w:tcMar>
            <w:vAlign w:val="center"/>
          </w:tcPr>
          <w:p w:rsidR="009D7D90" w:rsidRDefault="00130D91">
            <w:pPr>
              <w:keepNext/>
              <w:keepLines/>
              <w:spacing w:after="0" w:line="240" w:lineRule="auto"/>
              <w:jc w:val="right"/>
            </w:pPr>
            <w:r>
              <w:rPr>
                <w:sz w:val="18"/>
              </w:rPr>
              <w:t>244.914,10</w:t>
            </w:r>
          </w:p>
        </w:tc>
        <w:tc>
          <w:tcPr>
            <w:tcW w:w="1860" w:type="dxa"/>
            <w:tcMar>
              <w:top w:w="0" w:type="dxa"/>
              <w:bottom w:w="0" w:type="dxa"/>
            </w:tcMar>
            <w:vAlign w:val="center"/>
          </w:tcPr>
          <w:p w:rsidR="009D7D90" w:rsidRDefault="00130D91">
            <w:pPr>
              <w:keepNext/>
              <w:keepLines/>
              <w:spacing w:after="0" w:line="240" w:lineRule="auto"/>
              <w:jc w:val="right"/>
            </w:pPr>
            <w:r>
              <w:rPr>
                <w:sz w:val="18"/>
              </w:rPr>
              <w:t>17.033,94</w:t>
            </w:r>
          </w:p>
        </w:tc>
        <w:tc>
          <w:tcPr>
            <w:tcW w:w="700" w:type="dxa"/>
            <w:tcMar>
              <w:top w:w="0" w:type="dxa"/>
              <w:bottom w:w="0" w:type="dxa"/>
            </w:tcMar>
            <w:vAlign w:val="center"/>
          </w:tcPr>
          <w:p w:rsidR="009D7D90" w:rsidRDefault="00130D91">
            <w:pPr>
              <w:keepNext/>
              <w:keepLines/>
              <w:spacing w:after="0" w:line="240" w:lineRule="auto"/>
              <w:jc w:val="right"/>
            </w:pPr>
            <w:r>
              <w:rPr>
                <w:sz w:val="18"/>
              </w:rPr>
              <w:t>7,0</w:t>
            </w:r>
          </w:p>
        </w:tc>
      </w:tr>
    </w:tbl>
    <w:p w:rsidR="009D7D90" w:rsidRDefault="009D7D90">
      <w:pPr>
        <w:spacing w:after="0"/>
      </w:pPr>
    </w:p>
    <w:p w:rsidR="009D7D90" w:rsidRDefault="00130D91">
      <w:r>
        <w:lastRenderedPageBreak/>
        <w:t>Šifra 9221 – višak prihoda poslovanja prenesen u tekućoj 2025. godini manji je u odnosu na prethodno razdoblje, zbog provedene raspodjele rezultata Odlukom Školskog odbora od 24. ožujka 2025. godine.</w:t>
      </w:r>
    </w:p>
    <w:p w:rsidR="009D7D90" w:rsidRDefault="009D7D90"/>
    <w:p w:rsidR="009D7D90" w:rsidRDefault="00130D91">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w:t>
            </w:r>
            <w:r>
              <w:rPr>
                <w:b/>
                <w:sz w:val="18"/>
              </w:rPr>
              <w:t>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96</w:t>
            </w:r>
          </w:p>
        </w:tc>
        <w:tc>
          <w:tcPr>
            <w:tcW w:w="3180" w:type="dxa"/>
            <w:tcMar>
              <w:top w:w="0" w:type="dxa"/>
              <w:bottom w:w="0" w:type="dxa"/>
            </w:tcMar>
            <w:vAlign w:val="center"/>
          </w:tcPr>
          <w:p w:rsidR="009D7D90" w:rsidRDefault="00130D91">
            <w:pPr>
              <w:keepNext/>
              <w:keepLines/>
              <w:spacing w:after="0" w:line="240" w:lineRule="auto"/>
            </w:pPr>
            <w:r>
              <w:rPr>
                <w:sz w:val="18"/>
              </w:rPr>
              <w:t>Obračunati prihodi poslovanja - nenaplaćeni</w:t>
            </w:r>
          </w:p>
        </w:tc>
        <w:tc>
          <w:tcPr>
            <w:tcW w:w="700" w:type="dxa"/>
            <w:tcMar>
              <w:top w:w="0" w:type="dxa"/>
              <w:bottom w:w="0" w:type="dxa"/>
            </w:tcMar>
            <w:vAlign w:val="center"/>
          </w:tcPr>
          <w:p w:rsidR="009D7D90" w:rsidRDefault="00130D91">
            <w:pPr>
              <w:keepNext/>
              <w:keepLines/>
              <w:spacing w:after="0" w:line="240" w:lineRule="auto"/>
            </w:pPr>
            <w:r>
              <w:rPr>
                <w:sz w:val="18"/>
              </w:rPr>
              <w:t>96</w:t>
            </w:r>
          </w:p>
        </w:tc>
        <w:tc>
          <w:tcPr>
            <w:tcW w:w="1860" w:type="dxa"/>
            <w:tcMar>
              <w:top w:w="0" w:type="dxa"/>
              <w:bottom w:w="0" w:type="dxa"/>
            </w:tcMar>
            <w:vAlign w:val="center"/>
          </w:tcPr>
          <w:p w:rsidR="009D7D90" w:rsidRDefault="00130D91">
            <w:pPr>
              <w:keepNext/>
              <w:keepLines/>
              <w:spacing w:after="0" w:line="240" w:lineRule="auto"/>
              <w:jc w:val="right"/>
            </w:pPr>
            <w:r>
              <w:rPr>
                <w:sz w:val="18"/>
              </w:rPr>
              <w:t>548,98</w:t>
            </w:r>
          </w:p>
        </w:tc>
        <w:tc>
          <w:tcPr>
            <w:tcW w:w="1860" w:type="dxa"/>
            <w:tcMar>
              <w:top w:w="0" w:type="dxa"/>
              <w:bottom w:w="0" w:type="dxa"/>
            </w:tcMar>
            <w:vAlign w:val="center"/>
          </w:tcPr>
          <w:p w:rsidR="009D7D90" w:rsidRDefault="00130D91">
            <w:pPr>
              <w:keepNext/>
              <w:keepLines/>
              <w:spacing w:after="0" w:line="240" w:lineRule="auto"/>
              <w:jc w:val="right"/>
            </w:pPr>
            <w:r>
              <w:rPr>
                <w:sz w:val="18"/>
              </w:rPr>
              <w:t>80.029,77</w:t>
            </w:r>
          </w:p>
        </w:tc>
        <w:tc>
          <w:tcPr>
            <w:tcW w:w="700" w:type="dxa"/>
            <w:tcMar>
              <w:top w:w="0" w:type="dxa"/>
              <w:bottom w:w="0" w:type="dxa"/>
            </w:tcMar>
            <w:vAlign w:val="center"/>
          </w:tcPr>
          <w:p w:rsidR="009D7D90" w:rsidRDefault="00130D91">
            <w:pPr>
              <w:keepNext/>
              <w:keepLines/>
              <w:spacing w:after="0" w:line="240" w:lineRule="auto"/>
              <w:jc w:val="right"/>
            </w:pPr>
            <w:r>
              <w:rPr>
                <w:sz w:val="18"/>
              </w:rPr>
              <w:t>&gt;&gt;100</w:t>
            </w:r>
          </w:p>
        </w:tc>
      </w:tr>
    </w:tbl>
    <w:p w:rsidR="009D7D90" w:rsidRDefault="009D7D90">
      <w:pPr>
        <w:spacing w:after="0"/>
      </w:pPr>
    </w:p>
    <w:p w:rsidR="009D7D90" w:rsidRDefault="00130D91">
      <w:r>
        <w:t>Šifra 96 – obračunati prihodi poslovanja – nenaplaćeni u iznosu od 80.029,77 eura su znatno veći u odnosu na prethodno razdoblje jer se u ovoj godini uz obračun plaće zaposlenika knjiže i potraživanja za prihode. (16/96). Odnose se na plaću i materijalna p</w:t>
      </w:r>
      <w:r>
        <w:t>rava zaposlenika za mjesec prosinac te neplaćeno dugovanje za najam dvorane.</w:t>
      </w:r>
    </w:p>
    <w:p w:rsidR="009D7D90" w:rsidRDefault="009D7D90"/>
    <w:p w:rsidR="009D7D90" w:rsidRDefault="00130D91">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4</w:t>
            </w:r>
          </w:p>
        </w:tc>
        <w:tc>
          <w:tcPr>
            <w:tcW w:w="3180" w:type="dxa"/>
            <w:tcMar>
              <w:top w:w="0" w:type="dxa"/>
              <w:bottom w:w="0" w:type="dxa"/>
            </w:tcMar>
            <w:vAlign w:val="center"/>
          </w:tcPr>
          <w:p w:rsidR="009D7D90" w:rsidRDefault="00130D91">
            <w:pPr>
              <w:keepNext/>
              <w:keepLines/>
              <w:spacing w:after="0" w:line="240" w:lineRule="auto"/>
            </w:pPr>
            <w:r>
              <w:rPr>
                <w:sz w:val="18"/>
              </w:rPr>
              <w:t xml:space="preserve">Rashodi za </w:t>
            </w:r>
            <w:r>
              <w:rPr>
                <w:sz w:val="18"/>
              </w:rPr>
              <w:t>nabavu nefinancijske imovine (šifre 41+42+43+44+45)</w:t>
            </w:r>
          </w:p>
        </w:tc>
        <w:tc>
          <w:tcPr>
            <w:tcW w:w="700" w:type="dxa"/>
            <w:tcMar>
              <w:top w:w="0" w:type="dxa"/>
              <w:bottom w:w="0" w:type="dxa"/>
            </w:tcMar>
            <w:vAlign w:val="center"/>
          </w:tcPr>
          <w:p w:rsidR="009D7D90" w:rsidRDefault="00130D91">
            <w:pPr>
              <w:keepNext/>
              <w:keepLines/>
              <w:spacing w:after="0" w:line="240" w:lineRule="auto"/>
            </w:pPr>
            <w:r>
              <w:rPr>
                <w:sz w:val="18"/>
              </w:rPr>
              <w:t>4</w:t>
            </w:r>
          </w:p>
        </w:tc>
        <w:tc>
          <w:tcPr>
            <w:tcW w:w="1860" w:type="dxa"/>
            <w:tcMar>
              <w:top w:w="0" w:type="dxa"/>
              <w:bottom w:w="0" w:type="dxa"/>
            </w:tcMar>
            <w:vAlign w:val="center"/>
          </w:tcPr>
          <w:p w:rsidR="009D7D90" w:rsidRDefault="00130D91">
            <w:pPr>
              <w:keepNext/>
              <w:keepLines/>
              <w:spacing w:after="0" w:line="240" w:lineRule="auto"/>
              <w:jc w:val="right"/>
            </w:pPr>
            <w:r>
              <w:rPr>
                <w:sz w:val="18"/>
              </w:rPr>
              <w:t>43.180,32</w:t>
            </w:r>
          </w:p>
        </w:tc>
        <w:tc>
          <w:tcPr>
            <w:tcW w:w="1860" w:type="dxa"/>
            <w:tcMar>
              <w:top w:w="0" w:type="dxa"/>
              <w:bottom w:w="0" w:type="dxa"/>
            </w:tcMar>
            <w:vAlign w:val="center"/>
          </w:tcPr>
          <w:p w:rsidR="009D7D90" w:rsidRDefault="00130D91">
            <w:pPr>
              <w:keepNext/>
              <w:keepLines/>
              <w:spacing w:after="0" w:line="240" w:lineRule="auto"/>
              <w:jc w:val="right"/>
            </w:pPr>
            <w:r>
              <w:rPr>
                <w:sz w:val="18"/>
              </w:rPr>
              <w:t>121.859,18</w:t>
            </w:r>
          </w:p>
        </w:tc>
        <w:tc>
          <w:tcPr>
            <w:tcW w:w="700" w:type="dxa"/>
            <w:tcMar>
              <w:top w:w="0" w:type="dxa"/>
              <w:bottom w:w="0" w:type="dxa"/>
            </w:tcMar>
            <w:vAlign w:val="center"/>
          </w:tcPr>
          <w:p w:rsidR="009D7D90" w:rsidRDefault="00130D91">
            <w:pPr>
              <w:keepNext/>
              <w:keepLines/>
              <w:spacing w:after="0" w:line="240" w:lineRule="auto"/>
              <w:jc w:val="right"/>
            </w:pPr>
            <w:r>
              <w:rPr>
                <w:sz w:val="18"/>
              </w:rPr>
              <w:t>282,2</w:t>
            </w:r>
          </w:p>
        </w:tc>
      </w:tr>
    </w:tbl>
    <w:p w:rsidR="009D7D90" w:rsidRDefault="009D7D90">
      <w:pPr>
        <w:spacing w:after="0"/>
      </w:pPr>
    </w:p>
    <w:p w:rsidR="009D7D90" w:rsidRDefault="00130D91">
      <w:r>
        <w:t>Rashodi evidentirani pod ovom stavkom odnose se na izdatke koje je podmirio osnivač za opremanje pedološkog laboratorija za analizu tla, i to u iznosu od 37.125,00 eura za nabavu namještaja te 72.875,00 eura za nabavu instrumenata. Također, dio rashoda odn</w:t>
      </w:r>
      <w:r>
        <w:t xml:space="preserve">osi se i na nabavu </w:t>
      </w:r>
      <w:proofErr w:type="spellStart"/>
      <w:r>
        <w:t>lektirne</w:t>
      </w:r>
      <w:proofErr w:type="spellEnd"/>
      <w:r>
        <w:t xml:space="preserve"> građe te na rashode iz vlastitih sredstava za nabavu školskih klupa i stolica.</w:t>
      </w:r>
    </w:p>
    <w:p w:rsidR="009D7D90" w:rsidRDefault="009D7D90"/>
    <w:p w:rsidR="009D7D90" w:rsidRDefault="00130D91">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w:t>
            </w:r>
            <w:r>
              <w:rPr>
                <w:b/>
                <w:sz w:val="18"/>
              </w:rPr>
              <w:t>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sz w:val="18"/>
              </w:rPr>
              <w:t>UKUPAN MANJAK PRIHODA (šifre Y034-X067)</w:t>
            </w:r>
          </w:p>
        </w:tc>
        <w:tc>
          <w:tcPr>
            <w:tcW w:w="700" w:type="dxa"/>
            <w:tcMar>
              <w:top w:w="0" w:type="dxa"/>
              <w:bottom w:w="0" w:type="dxa"/>
            </w:tcMar>
            <w:vAlign w:val="center"/>
          </w:tcPr>
          <w:p w:rsidR="009D7D90" w:rsidRDefault="00130D91">
            <w:pPr>
              <w:keepNext/>
              <w:keepLines/>
              <w:spacing w:after="0" w:line="240" w:lineRule="auto"/>
            </w:pPr>
            <w:r>
              <w:rPr>
                <w:sz w:val="18"/>
              </w:rPr>
              <w:t>Y004</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1860" w:type="dxa"/>
            <w:tcMar>
              <w:top w:w="0" w:type="dxa"/>
              <w:bottom w:w="0" w:type="dxa"/>
            </w:tcMar>
            <w:vAlign w:val="center"/>
          </w:tcPr>
          <w:p w:rsidR="009D7D90" w:rsidRDefault="00130D91">
            <w:pPr>
              <w:keepNext/>
              <w:keepLines/>
              <w:spacing w:after="0" w:line="240" w:lineRule="auto"/>
              <w:jc w:val="right"/>
            </w:pPr>
            <w:r>
              <w:rPr>
                <w:sz w:val="18"/>
              </w:rPr>
              <w:t>85.222,15</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r>
        <w:t>Ukupni prihodi i primici za razdoblje iznose 1.256.634,63 eura, dok ukupni rashodi i izdaci iznose 1.341.856,78 eura  što rezultira manjkom od 85.222,15 eura. Umanjenjem za višak prihoda iz prethodne godine (17.033,94 eura), poslovni rezultat prikazan na r</w:t>
      </w:r>
      <w:r>
        <w:t>eferentnoj strani za razdoblje od 1. siječnja do 30. prosinca 2025. iskazuje manjak u iznosu od 68.188,23 eura. S obzirom na to da su ove godine ukinuti kontinuirani rashodi, plaće zaposlenika za mjesec prosinac evidentirane su kao trošak, dok će pripadaju</w:t>
      </w:r>
      <w:r>
        <w:t>ći prihodi biti knjiženi naknadno, datumom isplate u siječnju. Također, dio tekućih računa za mjesec prosinac će biti podmiren u siječnju 2026. g. Iz navedenih razloga poslovanje Škole u ovom razdoblju  iskazuje manjak prihoda poslovanja.</w:t>
      </w:r>
    </w:p>
    <w:p w:rsidR="009D7D90" w:rsidRDefault="009D7D90"/>
    <w:p w:rsidR="009D7D90" w:rsidRDefault="00130D91">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Rač</w:t>
            </w:r>
            <w:r>
              <w:rPr>
                <w:b/>
                <w:sz w:val="18"/>
              </w:rPr>
              <w:t xml:space="preserve">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92223</w:t>
            </w:r>
          </w:p>
        </w:tc>
        <w:tc>
          <w:tcPr>
            <w:tcW w:w="3180" w:type="dxa"/>
            <w:tcMar>
              <w:top w:w="0" w:type="dxa"/>
              <w:bottom w:w="0" w:type="dxa"/>
            </w:tcMar>
            <w:vAlign w:val="center"/>
          </w:tcPr>
          <w:p w:rsidR="009D7D90" w:rsidRDefault="00130D91">
            <w:pPr>
              <w:keepNext/>
              <w:keepLines/>
              <w:spacing w:after="0" w:line="240" w:lineRule="auto"/>
            </w:pPr>
            <w:r>
              <w:rPr>
                <w:sz w:val="18"/>
              </w:rPr>
              <w:t>Manjak primitaka od financijske imovine - preneseni</w:t>
            </w:r>
          </w:p>
        </w:tc>
        <w:tc>
          <w:tcPr>
            <w:tcW w:w="700" w:type="dxa"/>
            <w:tcMar>
              <w:top w:w="0" w:type="dxa"/>
              <w:bottom w:w="0" w:type="dxa"/>
            </w:tcMar>
            <w:vAlign w:val="center"/>
          </w:tcPr>
          <w:p w:rsidR="009D7D90" w:rsidRDefault="00130D91">
            <w:pPr>
              <w:keepNext/>
              <w:keepLines/>
              <w:spacing w:after="0" w:line="240" w:lineRule="auto"/>
            </w:pPr>
            <w:r>
              <w:rPr>
                <w:sz w:val="18"/>
              </w:rPr>
              <w:t>92223</w:t>
            </w:r>
          </w:p>
        </w:tc>
        <w:tc>
          <w:tcPr>
            <w:tcW w:w="1860" w:type="dxa"/>
            <w:tcMar>
              <w:top w:w="0" w:type="dxa"/>
              <w:bottom w:w="0" w:type="dxa"/>
            </w:tcMar>
            <w:vAlign w:val="center"/>
          </w:tcPr>
          <w:p w:rsidR="009D7D90" w:rsidRDefault="00130D91">
            <w:pPr>
              <w:keepNext/>
              <w:keepLines/>
              <w:spacing w:after="0" w:line="240" w:lineRule="auto"/>
              <w:jc w:val="right"/>
            </w:pPr>
            <w:r>
              <w:rPr>
                <w:sz w:val="18"/>
              </w:rPr>
              <w:t>33.481,87</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700" w:type="dxa"/>
            <w:tcMar>
              <w:top w:w="0" w:type="dxa"/>
              <w:bottom w:w="0" w:type="dxa"/>
            </w:tcMar>
            <w:vAlign w:val="center"/>
          </w:tcPr>
          <w:p w:rsidR="009D7D90" w:rsidRDefault="00130D91">
            <w:pPr>
              <w:keepNext/>
              <w:keepLines/>
              <w:spacing w:after="0" w:line="240" w:lineRule="auto"/>
              <w:jc w:val="right"/>
            </w:pPr>
            <w:r>
              <w:rPr>
                <w:sz w:val="18"/>
              </w:rPr>
              <w:t>0</w:t>
            </w:r>
          </w:p>
        </w:tc>
      </w:tr>
    </w:tbl>
    <w:p w:rsidR="009D7D90" w:rsidRDefault="009D7D90">
      <w:pPr>
        <w:spacing w:after="0"/>
      </w:pPr>
    </w:p>
    <w:p w:rsidR="009D7D90" w:rsidRDefault="00130D91">
      <w:r>
        <w:t>92223 Manjak primitaka od financijske imovine - preneseni u tekućoj 2025. godini manji u odnosu na prethodno razdoblje jer je provedena raspodjela rezultata Odlukom Školskog odbora 24.03.2025.</w:t>
      </w:r>
    </w:p>
    <w:p w:rsidR="009D7D90" w:rsidRDefault="009D7D90"/>
    <w:p w:rsidR="009D7D90" w:rsidRDefault="00130D91">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w:t>
            </w:r>
            <w:r>
              <w:rPr>
                <w:b/>
                <w:sz w:val="18"/>
              </w:rPr>
              <w:t xml:space="preserve">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19</w:t>
            </w:r>
          </w:p>
        </w:tc>
        <w:tc>
          <w:tcPr>
            <w:tcW w:w="3180" w:type="dxa"/>
            <w:tcMar>
              <w:top w:w="0" w:type="dxa"/>
              <w:bottom w:w="0" w:type="dxa"/>
            </w:tcMar>
            <w:vAlign w:val="center"/>
          </w:tcPr>
          <w:p w:rsidR="009D7D90" w:rsidRDefault="00130D91">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9D7D90" w:rsidRDefault="00130D91">
            <w:pPr>
              <w:keepNext/>
              <w:keepLines/>
              <w:spacing w:after="0" w:line="240" w:lineRule="auto"/>
            </w:pPr>
            <w:r>
              <w:rPr>
                <w:sz w:val="18"/>
              </w:rPr>
              <w:t>19</w:t>
            </w:r>
          </w:p>
        </w:tc>
        <w:tc>
          <w:tcPr>
            <w:tcW w:w="1860" w:type="dxa"/>
            <w:tcMar>
              <w:top w:w="0" w:type="dxa"/>
              <w:bottom w:w="0" w:type="dxa"/>
            </w:tcMar>
            <w:vAlign w:val="center"/>
          </w:tcPr>
          <w:p w:rsidR="009D7D90" w:rsidRDefault="00130D91">
            <w:pPr>
              <w:keepNext/>
              <w:keepLines/>
              <w:spacing w:after="0" w:line="240" w:lineRule="auto"/>
              <w:jc w:val="right"/>
            </w:pPr>
            <w:r>
              <w:rPr>
                <w:sz w:val="18"/>
              </w:rPr>
              <w:t>74.740,04</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700" w:type="dxa"/>
            <w:tcMar>
              <w:top w:w="0" w:type="dxa"/>
              <w:bottom w:w="0" w:type="dxa"/>
            </w:tcMar>
            <w:vAlign w:val="center"/>
          </w:tcPr>
          <w:p w:rsidR="009D7D90" w:rsidRDefault="00130D91">
            <w:pPr>
              <w:keepNext/>
              <w:keepLines/>
              <w:spacing w:after="0" w:line="240" w:lineRule="auto"/>
              <w:jc w:val="right"/>
            </w:pPr>
            <w:r>
              <w:rPr>
                <w:sz w:val="18"/>
              </w:rPr>
              <w:t>0</w:t>
            </w:r>
          </w:p>
        </w:tc>
      </w:tr>
    </w:tbl>
    <w:p w:rsidR="009D7D90" w:rsidRDefault="009D7D90">
      <w:pPr>
        <w:spacing w:after="0"/>
      </w:pPr>
    </w:p>
    <w:p w:rsidR="009D7D90" w:rsidRDefault="00130D91">
      <w:r>
        <w:t>Šifra 19 ne iskazuje iznose jer su u 2025. godini ukinuti kontinuirani rashodi koji su se odnosili na isplatu plaća, te se na dan 31.12.2025. isti više ne evidentiraju kroz ovu proračunsku šifru</w:t>
      </w:r>
    </w:p>
    <w:p w:rsidR="009D7D90" w:rsidRDefault="009D7D90"/>
    <w:p w:rsidR="009D7D90" w:rsidRDefault="00130D91">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w:t>
            </w:r>
            <w:r>
              <w:rPr>
                <w:b/>
                <w:sz w:val="18"/>
              </w:rPr>
              <w:t xml:space="preserve">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11</w:t>
            </w:r>
          </w:p>
        </w:tc>
        <w:tc>
          <w:tcPr>
            <w:tcW w:w="3180" w:type="dxa"/>
            <w:tcMar>
              <w:top w:w="0" w:type="dxa"/>
              <w:bottom w:w="0" w:type="dxa"/>
            </w:tcMar>
            <w:vAlign w:val="center"/>
          </w:tcPr>
          <w:p w:rsidR="009D7D90" w:rsidRDefault="00130D91">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9D7D90" w:rsidRDefault="00130D91">
            <w:pPr>
              <w:keepNext/>
              <w:keepLines/>
              <w:spacing w:after="0" w:line="240" w:lineRule="auto"/>
            </w:pPr>
            <w:r>
              <w:rPr>
                <w:sz w:val="18"/>
              </w:rPr>
              <w:t>11K</w:t>
            </w:r>
          </w:p>
        </w:tc>
        <w:tc>
          <w:tcPr>
            <w:tcW w:w="1860" w:type="dxa"/>
            <w:tcMar>
              <w:top w:w="0" w:type="dxa"/>
              <w:bottom w:w="0" w:type="dxa"/>
            </w:tcMar>
            <w:vAlign w:val="center"/>
          </w:tcPr>
          <w:p w:rsidR="009D7D90" w:rsidRDefault="00130D91">
            <w:pPr>
              <w:keepNext/>
              <w:keepLines/>
              <w:spacing w:after="0" w:line="240" w:lineRule="auto"/>
              <w:jc w:val="right"/>
            </w:pPr>
            <w:r>
              <w:rPr>
                <w:sz w:val="18"/>
              </w:rPr>
              <w:t>18.242,48</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700" w:type="dxa"/>
            <w:tcMar>
              <w:top w:w="0" w:type="dxa"/>
              <w:bottom w:w="0" w:type="dxa"/>
            </w:tcMar>
            <w:vAlign w:val="center"/>
          </w:tcPr>
          <w:p w:rsidR="009D7D90" w:rsidRDefault="00130D91">
            <w:pPr>
              <w:keepNext/>
              <w:keepLines/>
              <w:spacing w:after="0" w:line="240" w:lineRule="auto"/>
              <w:jc w:val="right"/>
            </w:pPr>
            <w:r>
              <w:rPr>
                <w:sz w:val="18"/>
              </w:rPr>
              <w:t>0</w:t>
            </w:r>
          </w:p>
        </w:tc>
      </w:tr>
    </w:tbl>
    <w:p w:rsidR="009D7D90" w:rsidRDefault="009D7D90">
      <w:pPr>
        <w:spacing w:after="0"/>
      </w:pPr>
    </w:p>
    <w:p w:rsidR="009D7D90" w:rsidRDefault="00130D91">
      <w:r>
        <w:t>Sukladno zakonskom uvođenju jedinstvenog računa, žiro račun škole je zatvoren na dan 30. rujna 2025. godine, a sredstva su prebačena na žiro račun Karlovačke županije.</w:t>
      </w:r>
    </w:p>
    <w:p w:rsidR="009D7D90" w:rsidRDefault="009D7D90"/>
    <w:p w:rsidR="009D7D90" w:rsidRDefault="00130D91">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w:t>
            </w:r>
            <w:r>
              <w:rPr>
                <w:b/>
                <w:sz w:val="18"/>
              </w:rPr>
              <w:t>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31214</w:t>
            </w:r>
          </w:p>
        </w:tc>
        <w:tc>
          <w:tcPr>
            <w:tcW w:w="3180" w:type="dxa"/>
            <w:tcMar>
              <w:top w:w="0" w:type="dxa"/>
              <w:bottom w:w="0" w:type="dxa"/>
            </w:tcMar>
            <w:vAlign w:val="center"/>
          </w:tcPr>
          <w:p w:rsidR="009D7D90" w:rsidRDefault="00130D91">
            <w:pPr>
              <w:keepNext/>
              <w:keepLines/>
              <w:spacing w:after="0" w:line="240" w:lineRule="auto"/>
            </w:pPr>
            <w:r>
              <w:rPr>
                <w:sz w:val="18"/>
              </w:rPr>
              <w:t>Otpremnine</w:t>
            </w:r>
          </w:p>
        </w:tc>
        <w:tc>
          <w:tcPr>
            <w:tcW w:w="700" w:type="dxa"/>
            <w:tcMar>
              <w:top w:w="0" w:type="dxa"/>
              <w:bottom w:w="0" w:type="dxa"/>
            </w:tcMar>
            <w:vAlign w:val="center"/>
          </w:tcPr>
          <w:p w:rsidR="009D7D90" w:rsidRDefault="00130D91">
            <w:pPr>
              <w:keepNext/>
              <w:keepLines/>
              <w:spacing w:after="0" w:line="240" w:lineRule="auto"/>
            </w:pPr>
            <w:r>
              <w:rPr>
                <w:sz w:val="18"/>
              </w:rPr>
              <w:t>31214</w:t>
            </w:r>
          </w:p>
        </w:tc>
        <w:tc>
          <w:tcPr>
            <w:tcW w:w="1860" w:type="dxa"/>
            <w:tcMar>
              <w:top w:w="0" w:type="dxa"/>
              <w:bottom w:w="0" w:type="dxa"/>
            </w:tcMar>
            <w:vAlign w:val="center"/>
          </w:tcPr>
          <w:p w:rsidR="009D7D90" w:rsidRDefault="00130D91">
            <w:pPr>
              <w:keepNext/>
              <w:keepLines/>
              <w:spacing w:after="0" w:line="240" w:lineRule="auto"/>
              <w:jc w:val="right"/>
            </w:pPr>
            <w:r>
              <w:rPr>
                <w:sz w:val="18"/>
              </w:rPr>
              <w:t>2.182,52</w:t>
            </w:r>
          </w:p>
        </w:tc>
        <w:tc>
          <w:tcPr>
            <w:tcW w:w="1860" w:type="dxa"/>
            <w:tcMar>
              <w:top w:w="0" w:type="dxa"/>
              <w:bottom w:w="0" w:type="dxa"/>
            </w:tcMar>
            <w:vAlign w:val="center"/>
          </w:tcPr>
          <w:p w:rsidR="009D7D90" w:rsidRDefault="00130D91">
            <w:pPr>
              <w:keepNext/>
              <w:keepLines/>
              <w:spacing w:after="0" w:line="240" w:lineRule="auto"/>
              <w:jc w:val="right"/>
            </w:pPr>
            <w:r>
              <w:rPr>
                <w:sz w:val="18"/>
              </w:rPr>
              <w:t>3.188,18</w:t>
            </w:r>
          </w:p>
        </w:tc>
        <w:tc>
          <w:tcPr>
            <w:tcW w:w="700" w:type="dxa"/>
            <w:tcMar>
              <w:top w:w="0" w:type="dxa"/>
              <w:bottom w:w="0" w:type="dxa"/>
            </w:tcMar>
            <w:vAlign w:val="center"/>
          </w:tcPr>
          <w:p w:rsidR="009D7D90" w:rsidRDefault="00130D91">
            <w:pPr>
              <w:keepNext/>
              <w:keepLines/>
              <w:spacing w:after="0" w:line="240" w:lineRule="auto"/>
              <w:jc w:val="right"/>
            </w:pPr>
            <w:r>
              <w:rPr>
                <w:sz w:val="18"/>
              </w:rPr>
              <w:t>146,1</w:t>
            </w:r>
          </w:p>
        </w:tc>
      </w:tr>
    </w:tbl>
    <w:p w:rsidR="009D7D90" w:rsidRDefault="009D7D90">
      <w:pPr>
        <w:spacing w:after="0"/>
      </w:pPr>
    </w:p>
    <w:p w:rsidR="009D7D90" w:rsidRDefault="00130D91">
      <w:r>
        <w:t>Rashodi su povećani zbog većeg iznosa otpremnina, kao posljedica povećanja osnovice plaće u javnim službama u 2025. godini.</w:t>
      </w:r>
    </w:p>
    <w:p w:rsidR="009D7D90" w:rsidRDefault="009D7D90"/>
    <w:p w:rsidR="009D7D90" w:rsidRDefault="00130D91">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31215</w:t>
            </w:r>
          </w:p>
        </w:tc>
        <w:tc>
          <w:tcPr>
            <w:tcW w:w="3180" w:type="dxa"/>
            <w:tcMar>
              <w:top w:w="0" w:type="dxa"/>
              <w:bottom w:w="0" w:type="dxa"/>
            </w:tcMar>
            <w:vAlign w:val="center"/>
          </w:tcPr>
          <w:p w:rsidR="009D7D90" w:rsidRDefault="00130D91">
            <w:pPr>
              <w:keepNext/>
              <w:keepLines/>
              <w:spacing w:after="0" w:line="240" w:lineRule="auto"/>
            </w:pPr>
            <w:r>
              <w:rPr>
                <w:sz w:val="18"/>
              </w:rPr>
              <w:t>Naknade za bolest, invalidnost i smrtni slučaj</w:t>
            </w:r>
          </w:p>
        </w:tc>
        <w:tc>
          <w:tcPr>
            <w:tcW w:w="700" w:type="dxa"/>
            <w:tcMar>
              <w:top w:w="0" w:type="dxa"/>
              <w:bottom w:w="0" w:type="dxa"/>
            </w:tcMar>
            <w:vAlign w:val="center"/>
          </w:tcPr>
          <w:p w:rsidR="009D7D90" w:rsidRDefault="00130D91">
            <w:pPr>
              <w:keepNext/>
              <w:keepLines/>
              <w:spacing w:after="0" w:line="240" w:lineRule="auto"/>
            </w:pPr>
            <w:r>
              <w:rPr>
                <w:sz w:val="18"/>
              </w:rPr>
              <w:t>31215</w:t>
            </w:r>
          </w:p>
        </w:tc>
        <w:tc>
          <w:tcPr>
            <w:tcW w:w="1860" w:type="dxa"/>
            <w:tcMar>
              <w:top w:w="0" w:type="dxa"/>
              <w:bottom w:w="0" w:type="dxa"/>
            </w:tcMar>
            <w:vAlign w:val="center"/>
          </w:tcPr>
          <w:p w:rsidR="009D7D90" w:rsidRDefault="00130D91">
            <w:pPr>
              <w:keepNext/>
              <w:keepLines/>
              <w:spacing w:after="0" w:line="240" w:lineRule="auto"/>
              <w:jc w:val="right"/>
            </w:pPr>
            <w:r>
              <w:rPr>
                <w:sz w:val="18"/>
              </w:rPr>
              <w:t>1.765,76</w:t>
            </w:r>
          </w:p>
        </w:tc>
        <w:tc>
          <w:tcPr>
            <w:tcW w:w="1860" w:type="dxa"/>
            <w:tcMar>
              <w:top w:w="0" w:type="dxa"/>
              <w:bottom w:w="0" w:type="dxa"/>
            </w:tcMar>
            <w:vAlign w:val="center"/>
          </w:tcPr>
          <w:p w:rsidR="009D7D90" w:rsidRDefault="00130D91">
            <w:pPr>
              <w:keepNext/>
              <w:keepLines/>
              <w:spacing w:after="0" w:line="240" w:lineRule="auto"/>
              <w:jc w:val="right"/>
            </w:pPr>
            <w:r>
              <w:rPr>
                <w:sz w:val="18"/>
              </w:rPr>
              <w:t>2.777,70</w:t>
            </w:r>
          </w:p>
        </w:tc>
        <w:tc>
          <w:tcPr>
            <w:tcW w:w="700" w:type="dxa"/>
            <w:tcMar>
              <w:top w:w="0" w:type="dxa"/>
              <w:bottom w:w="0" w:type="dxa"/>
            </w:tcMar>
            <w:vAlign w:val="center"/>
          </w:tcPr>
          <w:p w:rsidR="009D7D90" w:rsidRDefault="00130D91">
            <w:pPr>
              <w:keepNext/>
              <w:keepLines/>
              <w:spacing w:after="0" w:line="240" w:lineRule="auto"/>
              <w:jc w:val="right"/>
            </w:pPr>
            <w:r>
              <w:rPr>
                <w:sz w:val="18"/>
              </w:rPr>
              <w:t>157,3</w:t>
            </w:r>
          </w:p>
        </w:tc>
      </w:tr>
    </w:tbl>
    <w:p w:rsidR="009D7D90" w:rsidRDefault="009D7D90">
      <w:pPr>
        <w:spacing w:after="0"/>
      </w:pPr>
    </w:p>
    <w:p w:rsidR="009D7D90" w:rsidRDefault="00130D91">
      <w:r>
        <w:t>Do povećanja rashoda došlo je uslijed većeg broja ostvarenih materijalnih prava, odnosno isplata potpora i pomoći.</w:t>
      </w:r>
    </w:p>
    <w:p w:rsidR="009D7D90" w:rsidRDefault="009D7D90"/>
    <w:p w:rsidR="009D7D90" w:rsidRDefault="00130D91">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w:t>
            </w:r>
            <w:r>
              <w:rPr>
                <w:b/>
                <w:sz w:val="18"/>
              </w:rPr>
              <w:t>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32372</w:t>
            </w:r>
          </w:p>
        </w:tc>
        <w:tc>
          <w:tcPr>
            <w:tcW w:w="3180" w:type="dxa"/>
            <w:tcMar>
              <w:top w:w="0" w:type="dxa"/>
              <w:bottom w:w="0" w:type="dxa"/>
            </w:tcMar>
            <w:vAlign w:val="center"/>
          </w:tcPr>
          <w:p w:rsidR="009D7D90" w:rsidRDefault="00130D91">
            <w:pPr>
              <w:keepNext/>
              <w:keepLines/>
              <w:spacing w:after="0" w:line="240" w:lineRule="auto"/>
            </w:pPr>
            <w:r>
              <w:rPr>
                <w:sz w:val="18"/>
              </w:rPr>
              <w:t>Ugovori o djelu</w:t>
            </w:r>
          </w:p>
        </w:tc>
        <w:tc>
          <w:tcPr>
            <w:tcW w:w="700" w:type="dxa"/>
            <w:tcMar>
              <w:top w:w="0" w:type="dxa"/>
              <w:bottom w:w="0" w:type="dxa"/>
            </w:tcMar>
            <w:vAlign w:val="center"/>
          </w:tcPr>
          <w:p w:rsidR="009D7D90" w:rsidRDefault="00130D91">
            <w:pPr>
              <w:keepNext/>
              <w:keepLines/>
              <w:spacing w:after="0" w:line="240" w:lineRule="auto"/>
            </w:pPr>
            <w:r>
              <w:rPr>
                <w:sz w:val="18"/>
              </w:rPr>
              <w:t>32372</w:t>
            </w:r>
          </w:p>
        </w:tc>
        <w:tc>
          <w:tcPr>
            <w:tcW w:w="1860" w:type="dxa"/>
            <w:tcMar>
              <w:top w:w="0" w:type="dxa"/>
              <w:bottom w:w="0" w:type="dxa"/>
            </w:tcMar>
            <w:vAlign w:val="center"/>
          </w:tcPr>
          <w:p w:rsidR="009D7D90" w:rsidRDefault="00130D91">
            <w:pPr>
              <w:keepNext/>
              <w:keepLines/>
              <w:spacing w:after="0" w:line="240" w:lineRule="auto"/>
              <w:jc w:val="right"/>
            </w:pPr>
            <w:r>
              <w:rPr>
                <w:sz w:val="18"/>
              </w:rPr>
              <w:t>4.547,77</w:t>
            </w:r>
          </w:p>
        </w:tc>
        <w:tc>
          <w:tcPr>
            <w:tcW w:w="1860" w:type="dxa"/>
            <w:tcMar>
              <w:top w:w="0" w:type="dxa"/>
              <w:bottom w:w="0" w:type="dxa"/>
            </w:tcMar>
            <w:vAlign w:val="center"/>
          </w:tcPr>
          <w:p w:rsidR="009D7D90" w:rsidRDefault="00130D91">
            <w:pPr>
              <w:keepNext/>
              <w:keepLines/>
              <w:spacing w:after="0" w:line="240" w:lineRule="auto"/>
              <w:jc w:val="right"/>
            </w:pPr>
            <w:r>
              <w:rPr>
                <w:sz w:val="18"/>
              </w:rPr>
              <w:t>3.627,28</w:t>
            </w:r>
          </w:p>
        </w:tc>
        <w:tc>
          <w:tcPr>
            <w:tcW w:w="700" w:type="dxa"/>
            <w:tcMar>
              <w:top w:w="0" w:type="dxa"/>
              <w:bottom w:w="0" w:type="dxa"/>
            </w:tcMar>
            <w:vAlign w:val="center"/>
          </w:tcPr>
          <w:p w:rsidR="009D7D90" w:rsidRDefault="00130D91">
            <w:pPr>
              <w:keepNext/>
              <w:keepLines/>
              <w:spacing w:after="0" w:line="240" w:lineRule="auto"/>
              <w:jc w:val="right"/>
            </w:pPr>
            <w:r>
              <w:rPr>
                <w:sz w:val="18"/>
              </w:rPr>
              <w:t>79,8</w:t>
            </w:r>
          </w:p>
        </w:tc>
      </w:tr>
    </w:tbl>
    <w:p w:rsidR="009D7D90" w:rsidRDefault="009D7D90">
      <w:pPr>
        <w:spacing w:after="0"/>
      </w:pPr>
    </w:p>
    <w:p w:rsidR="009D7D90" w:rsidRDefault="00130D91">
      <w:r>
        <w:t>Predmetni ugovori odnose se na e-tehničara, djelatnike za analizu tla i obrazovanje odraslih. Iznosi su u ovoj godini niži u odnosu na prethodnu godinu, s obzirom na to da je prethodne godine bila angažirana osoba na ugovor o djelu radi upravljanja dokumen</w:t>
      </w:r>
      <w:r>
        <w:t xml:space="preserve">tacijom za plastenik za </w:t>
      </w:r>
      <w:proofErr w:type="spellStart"/>
      <w:r>
        <w:t>hidroponijski</w:t>
      </w:r>
      <w:proofErr w:type="spellEnd"/>
      <w:r>
        <w:t xml:space="preserve"> uzgoj biljaka.</w:t>
      </w:r>
    </w:p>
    <w:p w:rsidR="009D7D90" w:rsidRDefault="009D7D90"/>
    <w:p w:rsidR="009D7D90" w:rsidRDefault="00130D91">
      <w:pPr>
        <w:keepNext/>
        <w:spacing w:line="240" w:lineRule="auto"/>
        <w:jc w:val="center"/>
      </w:pPr>
      <w:r>
        <w:rPr>
          <w:b/>
          <w:sz w:val="28"/>
        </w:rPr>
        <w:t>Bilanca</w:t>
      </w:r>
    </w:p>
    <w:p w:rsidR="009D7D90" w:rsidRDefault="00130D91">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sz w:val="18"/>
              </w:rPr>
              <w:t>IMOVINA (šifre B002+1)</w:t>
            </w:r>
          </w:p>
        </w:tc>
        <w:tc>
          <w:tcPr>
            <w:tcW w:w="700" w:type="dxa"/>
            <w:tcMar>
              <w:top w:w="0" w:type="dxa"/>
              <w:bottom w:w="0" w:type="dxa"/>
            </w:tcMar>
            <w:vAlign w:val="center"/>
          </w:tcPr>
          <w:p w:rsidR="009D7D90" w:rsidRDefault="00130D91">
            <w:pPr>
              <w:keepNext/>
              <w:keepLines/>
              <w:spacing w:after="0" w:line="240" w:lineRule="auto"/>
            </w:pPr>
            <w:r>
              <w:rPr>
                <w:sz w:val="18"/>
              </w:rPr>
              <w:t>B001</w:t>
            </w:r>
          </w:p>
        </w:tc>
        <w:tc>
          <w:tcPr>
            <w:tcW w:w="1860" w:type="dxa"/>
            <w:tcMar>
              <w:top w:w="0" w:type="dxa"/>
              <w:bottom w:w="0" w:type="dxa"/>
            </w:tcMar>
            <w:vAlign w:val="center"/>
          </w:tcPr>
          <w:p w:rsidR="009D7D90" w:rsidRDefault="00130D91">
            <w:pPr>
              <w:keepNext/>
              <w:keepLines/>
              <w:spacing w:after="0" w:line="240" w:lineRule="auto"/>
              <w:jc w:val="right"/>
            </w:pPr>
            <w:r>
              <w:rPr>
                <w:sz w:val="18"/>
              </w:rPr>
              <w:t>1.919.270,06</w:t>
            </w:r>
          </w:p>
        </w:tc>
        <w:tc>
          <w:tcPr>
            <w:tcW w:w="1860" w:type="dxa"/>
            <w:tcMar>
              <w:top w:w="0" w:type="dxa"/>
              <w:bottom w:w="0" w:type="dxa"/>
            </w:tcMar>
            <w:vAlign w:val="center"/>
          </w:tcPr>
          <w:p w:rsidR="009D7D90" w:rsidRDefault="00130D91">
            <w:pPr>
              <w:keepNext/>
              <w:keepLines/>
              <w:spacing w:after="0" w:line="240" w:lineRule="auto"/>
              <w:jc w:val="right"/>
            </w:pPr>
            <w:r>
              <w:rPr>
                <w:sz w:val="18"/>
              </w:rPr>
              <w:t>1.968.633,54</w:t>
            </w:r>
          </w:p>
        </w:tc>
        <w:tc>
          <w:tcPr>
            <w:tcW w:w="700" w:type="dxa"/>
            <w:tcMar>
              <w:top w:w="0" w:type="dxa"/>
              <w:bottom w:w="0" w:type="dxa"/>
            </w:tcMar>
            <w:vAlign w:val="center"/>
          </w:tcPr>
          <w:p w:rsidR="009D7D90" w:rsidRDefault="00130D91">
            <w:pPr>
              <w:keepNext/>
              <w:keepLines/>
              <w:spacing w:after="0" w:line="240" w:lineRule="auto"/>
              <w:jc w:val="right"/>
            </w:pPr>
            <w:r>
              <w:rPr>
                <w:sz w:val="18"/>
              </w:rPr>
              <w:t>102,6</w:t>
            </w:r>
          </w:p>
        </w:tc>
      </w:tr>
    </w:tbl>
    <w:p w:rsidR="009D7D90" w:rsidRDefault="009D7D90">
      <w:pPr>
        <w:spacing w:after="0"/>
      </w:pPr>
    </w:p>
    <w:p w:rsidR="009D7D90" w:rsidRDefault="00130D91">
      <w:r>
        <w:t>Bilanca predstavlja vrijednosno iskazani pregled imovine, obveza i vlastitih izvora sa stanjem na dan 31. prosinca 2025. godine. Šifra B001 - Imovina 1.968.633,51 eura odgovara šifri B003 Obveze i vlastiti izvori. Povećanje imovine evidentno je kao rezulta</w:t>
      </w:r>
      <w:r>
        <w:t>t kapitalnih ulaganja u opremanje pedološkog laboratorija za analizu tla, kao i nabave namještaja i uređaja.</w:t>
      </w:r>
    </w:p>
    <w:p w:rsidR="009D7D90" w:rsidRDefault="009D7D90"/>
    <w:p w:rsidR="009D7D90" w:rsidRDefault="00130D91">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0224</w:t>
            </w:r>
          </w:p>
        </w:tc>
        <w:tc>
          <w:tcPr>
            <w:tcW w:w="3180" w:type="dxa"/>
            <w:tcMar>
              <w:top w:w="0" w:type="dxa"/>
              <w:bottom w:w="0" w:type="dxa"/>
            </w:tcMar>
            <w:vAlign w:val="center"/>
          </w:tcPr>
          <w:p w:rsidR="009D7D90" w:rsidRDefault="00130D91">
            <w:pPr>
              <w:keepNext/>
              <w:keepLines/>
              <w:spacing w:after="0" w:line="240" w:lineRule="auto"/>
            </w:pPr>
            <w:r>
              <w:rPr>
                <w:sz w:val="18"/>
              </w:rPr>
              <w:t>Medicinska i laboratorijska oprema</w:t>
            </w:r>
          </w:p>
        </w:tc>
        <w:tc>
          <w:tcPr>
            <w:tcW w:w="700" w:type="dxa"/>
            <w:tcMar>
              <w:top w:w="0" w:type="dxa"/>
              <w:bottom w:w="0" w:type="dxa"/>
            </w:tcMar>
            <w:vAlign w:val="center"/>
          </w:tcPr>
          <w:p w:rsidR="009D7D90" w:rsidRDefault="00130D91">
            <w:pPr>
              <w:keepNext/>
              <w:keepLines/>
              <w:spacing w:after="0" w:line="240" w:lineRule="auto"/>
            </w:pPr>
            <w:r>
              <w:rPr>
                <w:sz w:val="18"/>
              </w:rPr>
              <w:t>0224</w:t>
            </w:r>
          </w:p>
        </w:tc>
        <w:tc>
          <w:tcPr>
            <w:tcW w:w="1860" w:type="dxa"/>
            <w:tcMar>
              <w:top w:w="0" w:type="dxa"/>
              <w:bottom w:w="0" w:type="dxa"/>
            </w:tcMar>
            <w:vAlign w:val="center"/>
          </w:tcPr>
          <w:p w:rsidR="009D7D90" w:rsidRDefault="00130D91">
            <w:pPr>
              <w:keepNext/>
              <w:keepLines/>
              <w:spacing w:after="0" w:line="240" w:lineRule="auto"/>
              <w:jc w:val="right"/>
            </w:pPr>
            <w:r>
              <w:rPr>
                <w:sz w:val="18"/>
              </w:rPr>
              <w:t>103.342,20</w:t>
            </w:r>
          </w:p>
        </w:tc>
        <w:tc>
          <w:tcPr>
            <w:tcW w:w="1860" w:type="dxa"/>
            <w:tcMar>
              <w:top w:w="0" w:type="dxa"/>
              <w:bottom w:w="0" w:type="dxa"/>
            </w:tcMar>
            <w:vAlign w:val="center"/>
          </w:tcPr>
          <w:p w:rsidR="009D7D90" w:rsidRDefault="00130D91">
            <w:pPr>
              <w:keepNext/>
              <w:keepLines/>
              <w:spacing w:after="0" w:line="240" w:lineRule="auto"/>
              <w:jc w:val="right"/>
            </w:pPr>
            <w:r>
              <w:rPr>
                <w:sz w:val="18"/>
              </w:rPr>
              <w:t>140.467,20</w:t>
            </w:r>
          </w:p>
        </w:tc>
        <w:tc>
          <w:tcPr>
            <w:tcW w:w="700" w:type="dxa"/>
            <w:tcMar>
              <w:top w:w="0" w:type="dxa"/>
              <w:bottom w:w="0" w:type="dxa"/>
            </w:tcMar>
            <w:vAlign w:val="center"/>
          </w:tcPr>
          <w:p w:rsidR="009D7D90" w:rsidRDefault="00130D91">
            <w:pPr>
              <w:keepNext/>
              <w:keepLines/>
              <w:spacing w:after="0" w:line="240" w:lineRule="auto"/>
              <w:jc w:val="right"/>
            </w:pPr>
            <w:r>
              <w:rPr>
                <w:sz w:val="18"/>
              </w:rPr>
              <w:t>135,9</w:t>
            </w:r>
          </w:p>
        </w:tc>
      </w:tr>
    </w:tbl>
    <w:p w:rsidR="009D7D90" w:rsidRDefault="009D7D90">
      <w:pPr>
        <w:spacing w:after="0"/>
      </w:pPr>
    </w:p>
    <w:p w:rsidR="009D7D90" w:rsidRDefault="00130D91">
      <w:r>
        <w:lastRenderedPageBreak/>
        <w:t>Povećanje imovine odnosi se najviše na kapitalna ulaganja u opremu pedološkog laboratorija za pružanje usluga analize tla.</w:t>
      </w:r>
    </w:p>
    <w:p w:rsidR="009D7D90" w:rsidRDefault="009D7D90"/>
    <w:p w:rsidR="009D7D90" w:rsidRDefault="00130D91">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0227</w:t>
            </w:r>
          </w:p>
        </w:tc>
        <w:tc>
          <w:tcPr>
            <w:tcW w:w="3180" w:type="dxa"/>
            <w:tcMar>
              <w:top w:w="0" w:type="dxa"/>
              <w:bottom w:w="0" w:type="dxa"/>
            </w:tcMar>
            <w:vAlign w:val="center"/>
          </w:tcPr>
          <w:p w:rsidR="009D7D90" w:rsidRDefault="00130D91">
            <w:pPr>
              <w:keepNext/>
              <w:keepLines/>
              <w:spacing w:after="0" w:line="240" w:lineRule="auto"/>
            </w:pPr>
            <w:r>
              <w:rPr>
                <w:sz w:val="18"/>
              </w:rPr>
              <w:t>Uređaji, strojevi i oprema za ostale namjene</w:t>
            </w:r>
          </w:p>
        </w:tc>
        <w:tc>
          <w:tcPr>
            <w:tcW w:w="700" w:type="dxa"/>
            <w:tcMar>
              <w:top w:w="0" w:type="dxa"/>
              <w:bottom w:w="0" w:type="dxa"/>
            </w:tcMar>
            <w:vAlign w:val="center"/>
          </w:tcPr>
          <w:p w:rsidR="009D7D90" w:rsidRDefault="00130D91">
            <w:pPr>
              <w:keepNext/>
              <w:keepLines/>
              <w:spacing w:after="0" w:line="240" w:lineRule="auto"/>
            </w:pPr>
            <w:r>
              <w:rPr>
                <w:sz w:val="18"/>
              </w:rPr>
              <w:t>0227</w:t>
            </w:r>
          </w:p>
        </w:tc>
        <w:tc>
          <w:tcPr>
            <w:tcW w:w="1860" w:type="dxa"/>
            <w:tcMar>
              <w:top w:w="0" w:type="dxa"/>
              <w:bottom w:w="0" w:type="dxa"/>
            </w:tcMar>
            <w:vAlign w:val="center"/>
          </w:tcPr>
          <w:p w:rsidR="009D7D90" w:rsidRDefault="00130D91">
            <w:pPr>
              <w:keepNext/>
              <w:keepLines/>
              <w:spacing w:after="0" w:line="240" w:lineRule="auto"/>
              <w:jc w:val="right"/>
            </w:pPr>
            <w:r>
              <w:rPr>
                <w:sz w:val="18"/>
              </w:rPr>
              <w:t>313.104,77</w:t>
            </w:r>
          </w:p>
        </w:tc>
        <w:tc>
          <w:tcPr>
            <w:tcW w:w="1860" w:type="dxa"/>
            <w:tcMar>
              <w:top w:w="0" w:type="dxa"/>
              <w:bottom w:w="0" w:type="dxa"/>
            </w:tcMar>
            <w:vAlign w:val="center"/>
          </w:tcPr>
          <w:p w:rsidR="009D7D90" w:rsidRDefault="00130D91">
            <w:pPr>
              <w:keepNext/>
              <w:keepLines/>
              <w:spacing w:after="0" w:line="240" w:lineRule="auto"/>
              <w:jc w:val="right"/>
            </w:pPr>
            <w:r>
              <w:rPr>
                <w:sz w:val="18"/>
              </w:rPr>
              <w:t>398.301,17</w:t>
            </w:r>
          </w:p>
        </w:tc>
        <w:tc>
          <w:tcPr>
            <w:tcW w:w="700" w:type="dxa"/>
            <w:tcMar>
              <w:top w:w="0" w:type="dxa"/>
              <w:bottom w:w="0" w:type="dxa"/>
            </w:tcMar>
            <w:vAlign w:val="center"/>
          </w:tcPr>
          <w:p w:rsidR="009D7D90" w:rsidRDefault="00130D91">
            <w:pPr>
              <w:keepNext/>
              <w:keepLines/>
              <w:spacing w:after="0" w:line="240" w:lineRule="auto"/>
              <w:jc w:val="right"/>
            </w:pPr>
            <w:r>
              <w:rPr>
                <w:sz w:val="18"/>
              </w:rPr>
              <w:t>127,2</w:t>
            </w:r>
          </w:p>
        </w:tc>
      </w:tr>
    </w:tbl>
    <w:p w:rsidR="009D7D90" w:rsidRDefault="009D7D90">
      <w:pPr>
        <w:spacing w:after="0"/>
      </w:pPr>
    </w:p>
    <w:p w:rsidR="009D7D90" w:rsidRDefault="00130D91">
      <w:r>
        <w:t>Povećanje imovine odnosi se na kapitalna ulaganja u uređaje pedološkog laboratorija za pružanje usluga analize tla. Također, postojeći račun iz 2024. godine, 02253 – Strojevi za obradu zemljišta, prenesen je na račun 02272 – Strojevi.</w:t>
      </w:r>
    </w:p>
    <w:p w:rsidR="009D7D90" w:rsidRDefault="009D7D90"/>
    <w:p w:rsidR="009D7D90" w:rsidRDefault="00130D91">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Račun i</w:t>
            </w:r>
            <w:r>
              <w:rPr>
                <w:b/>
                <w:sz w:val="18"/>
              </w:rPr>
              <w:t xml:space="preserve">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11</w:t>
            </w:r>
          </w:p>
        </w:tc>
        <w:tc>
          <w:tcPr>
            <w:tcW w:w="3180" w:type="dxa"/>
            <w:tcMar>
              <w:top w:w="0" w:type="dxa"/>
              <w:bottom w:w="0" w:type="dxa"/>
            </w:tcMar>
            <w:vAlign w:val="center"/>
          </w:tcPr>
          <w:p w:rsidR="009D7D90" w:rsidRDefault="00130D91">
            <w:pPr>
              <w:keepNext/>
              <w:keepLines/>
              <w:spacing w:after="0" w:line="240" w:lineRule="auto"/>
            </w:pPr>
            <w:r>
              <w:rPr>
                <w:sz w:val="18"/>
              </w:rPr>
              <w:t>Novac u banci i blagajni (šifre 111+112 do 114)</w:t>
            </w:r>
          </w:p>
        </w:tc>
        <w:tc>
          <w:tcPr>
            <w:tcW w:w="700" w:type="dxa"/>
            <w:tcMar>
              <w:top w:w="0" w:type="dxa"/>
              <w:bottom w:w="0" w:type="dxa"/>
            </w:tcMar>
            <w:vAlign w:val="center"/>
          </w:tcPr>
          <w:p w:rsidR="009D7D90" w:rsidRDefault="00130D91">
            <w:pPr>
              <w:keepNext/>
              <w:keepLines/>
              <w:spacing w:after="0" w:line="240" w:lineRule="auto"/>
            </w:pPr>
            <w:r>
              <w:rPr>
                <w:sz w:val="18"/>
              </w:rPr>
              <w:t>11</w:t>
            </w:r>
          </w:p>
        </w:tc>
        <w:tc>
          <w:tcPr>
            <w:tcW w:w="1860" w:type="dxa"/>
            <w:tcMar>
              <w:top w:w="0" w:type="dxa"/>
              <w:bottom w:w="0" w:type="dxa"/>
            </w:tcMar>
            <w:vAlign w:val="center"/>
          </w:tcPr>
          <w:p w:rsidR="009D7D90" w:rsidRDefault="00130D91">
            <w:pPr>
              <w:keepNext/>
              <w:keepLines/>
              <w:spacing w:after="0" w:line="240" w:lineRule="auto"/>
              <w:jc w:val="right"/>
            </w:pPr>
            <w:r>
              <w:rPr>
                <w:sz w:val="18"/>
              </w:rPr>
              <w:t>18.242,48</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700" w:type="dxa"/>
            <w:tcMar>
              <w:top w:w="0" w:type="dxa"/>
              <w:bottom w:w="0" w:type="dxa"/>
            </w:tcMar>
            <w:vAlign w:val="center"/>
          </w:tcPr>
          <w:p w:rsidR="009D7D90" w:rsidRDefault="00130D91">
            <w:pPr>
              <w:keepNext/>
              <w:keepLines/>
              <w:spacing w:after="0" w:line="240" w:lineRule="auto"/>
              <w:jc w:val="right"/>
            </w:pPr>
            <w:r>
              <w:rPr>
                <w:sz w:val="18"/>
              </w:rPr>
              <w:t>0</w:t>
            </w:r>
          </w:p>
        </w:tc>
      </w:tr>
    </w:tbl>
    <w:p w:rsidR="009D7D90" w:rsidRDefault="009D7D90">
      <w:pPr>
        <w:spacing w:after="0"/>
      </w:pPr>
    </w:p>
    <w:p w:rsidR="009D7D90" w:rsidRDefault="00130D91">
      <w:r>
        <w:t>Sukladno zakonskom uvođenju jedinstvenog računa, žiro račun kao i blagajna škole je zatvorena na dan 30. rujna 2025. godine te su novčana sredstva prebačena na žiro račun Karlovačke županije.</w:t>
      </w:r>
    </w:p>
    <w:p w:rsidR="009D7D90" w:rsidRDefault="009D7D90"/>
    <w:p w:rsidR="009D7D90" w:rsidRDefault="00130D91">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w:t>
            </w:r>
            <w:r>
              <w:rPr>
                <w:b/>
                <w:sz w:val="18"/>
              </w:rPr>
              <w:t>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12</w:t>
            </w:r>
          </w:p>
        </w:tc>
        <w:tc>
          <w:tcPr>
            <w:tcW w:w="3180" w:type="dxa"/>
            <w:tcMar>
              <w:top w:w="0" w:type="dxa"/>
              <w:bottom w:w="0" w:type="dxa"/>
            </w:tcMar>
            <w:vAlign w:val="center"/>
          </w:tcPr>
          <w:p w:rsidR="009D7D90" w:rsidRDefault="00130D91">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rsidR="009D7D90" w:rsidRDefault="00130D91">
            <w:pPr>
              <w:keepNext/>
              <w:keepLines/>
              <w:spacing w:after="0" w:line="240" w:lineRule="auto"/>
            </w:pPr>
            <w:r>
              <w:rPr>
                <w:sz w:val="18"/>
              </w:rPr>
              <w:t>12</w:t>
            </w:r>
          </w:p>
        </w:tc>
        <w:tc>
          <w:tcPr>
            <w:tcW w:w="1860" w:type="dxa"/>
            <w:tcMar>
              <w:top w:w="0" w:type="dxa"/>
              <w:bottom w:w="0" w:type="dxa"/>
            </w:tcMar>
            <w:vAlign w:val="center"/>
          </w:tcPr>
          <w:p w:rsidR="009D7D90" w:rsidRDefault="00130D91">
            <w:pPr>
              <w:keepNext/>
              <w:keepLines/>
              <w:spacing w:after="0" w:line="240" w:lineRule="auto"/>
              <w:jc w:val="right"/>
            </w:pPr>
            <w:r>
              <w:rPr>
                <w:sz w:val="18"/>
              </w:rPr>
              <w:t>9.686,57</w:t>
            </w:r>
          </w:p>
        </w:tc>
        <w:tc>
          <w:tcPr>
            <w:tcW w:w="1860" w:type="dxa"/>
            <w:tcMar>
              <w:top w:w="0" w:type="dxa"/>
              <w:bottom w:w="0" w:type="dxa"/>
            </w:tcMar>
            <w:vAlign w:val="center"/>
          </w:tcPr>
          <w:p w:rsidR="009D7D90" w:rsidRDefault="00130D91">
            <w:pPr>
              <w:keepNext/>
              <w:keepLines/>
              <w:spacing w:after="0" w:line="240" w:lineRule="auto"/>
              <w:jc w:val="right"/>
            </w:pPr>
            <w:r>
              <w:rPr>
                <w:sz w:val="18"/>
              </w:rPr>
              <w:t>1.497,29</w:t>
            </w:r>
          </w:p>
        </w:tc>
        <w:tc>
          <w:tcPr>
            <w:tcW w:w="700" w:type="dxa"/>
            <w:tcMar>
              <w:top w:w="0" w:type="dxa"/>
              <w:bottom w:w="0" w:type="dxa"/>
            </w:tcMar>
            <w:vAlign w:val="center"/>
          </w:tcPr>
          <w:p w:rsidR="009D7D90" w:rsidRDefault="00130D91">
            <w:pPr>
              <w:keepNext/>
              <w:keepLines/>
              <w:spacing w:after="0" w:line="240" w:lineRule="auto"/>
              <w:jc w:val="right"/>
            </w:pPr>
            <w:r>
              <w:rPr>
                <w:sz w:val="18"/>
              </w:rPr>
              <w:t>15,5</w:t>
            </w:r>
          </w:p>
        </w:tc>
      </w:tr>
    </w:tbl>
    <w:p w:rsidR="009D7D90" w:rsidRDefault="009D7D90">
      <w:pPr>
        <w:spacing w:after="0"/>
      </w:pPr>
    </w:p>
    <w:p w:rsidR="009D7D90" w:rsidRDefault="00130D91">
      <w:r>
        <w:t>Potraživanja za naknade koje se refundiraju odnose se na zatvaranje potraživanja prema HZZO-u za bolovanja i povrat sredstava u proračun. Iznos je značajno smanjen zbog višestrukih dopisa Ministarstva financija o zatvaranju potraživanja u 2025. godini . Su</w:t>
      </w:r>
      <w:r>
        <w:t>kladno Zakonu o obveznom zdravstvenom osiguranju (Narodne novine, br. 80/13., 137/13., 98/19., 33/23. i 105/25.), HZZO refundira naknadu plaće za bolovanje proračunskim korisnicima čija se plaća isplaćuje s jedinstvenog računa riznice. Uputa Ministarstva f</w:t>
      </w:r>
      <w:r>
        <w:t>inancija dodatno precizira način provođenja knjigovodstvenih evidencija nakon refundacije naknade plaća za bolovanje.</w:t>
      </w:r>
    </w:p>
    <w:p w:rsidR="009D7D90" w:rsidRDefault="009D7D90"/>
    <w:p w:rsidR="009D7D90" w:rsidRDefault="00130D91">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16</w:t>
            </w:r>
          </w:p>
        </w:tc>
        <w:tc>
          <w:tcPr>
            <w:tcW w:w="3180" w:type="dxa"/>
            <w:tcMar>
              <w:top w:w="0" w:type="dxa"/>
              <w:bottom w:w="0" w:type="dxa"/>
            </w:tcMar>
            <w:vAlign w:val="center"/>
          </w:tcPr>
          <w:p w:rsidR="009D7D90" w:rsidRDefault="00130D91">
            <w:pPr>
              <w:keepNext/>
              <w:keepLines/>
              <w:spacing w:after="0" w:line="240" w:lineRule="auto"/>
            </w:pPr>
            <w:r>
              <w:rPr>
                <w:sz w:val="18"/>
              </w:rPr>
              <w:t xml:space="preserve">Potraživanja za prihode </w:t>
            </w:r>
            <w:r>
              <w:rPr>
                <w:sz w:val="18"/>
              </w:rPr>
              <w:t>poslovanja (šifre 161 do 163 + 164 do 168-169)</w:t>
            </w:r>
          </w:p>
        </w:tc>
        <w:tc>
          <w:tcPr>
            <w:tcW w:w="700" w:type="dxa"/>
            <w:tcMar>
              <w:top w:w="0" w:type="dxa"/>
              <w:bottom w:w="0" w:type="dxa"/>
            </w:tcMar>
            <w:vAlign w:val="center"/>
          </w:tcPr>
          <w:p w:rsidR="009D7D90" w:rsidRDefault="00130D91">
            <w:pPr>
              <w:keepNext/>
              <w:keepLines/>
              <w:spacing w:after="0" w:line="240" w:lineRule="auto"/>
            </w:pPr>
            <w:r>
              <w:rPr>
                <w:sz w:val="18"/>
              </w:rPr>
              <w:t>16</w:t>
            </w:r>
          </w:p>
        </w:tc>
        <w:tc>
          <w:tcPr>
            <w:tcW w:w="1860" w:type="dxa"/>
            <w:tcMar>
              <w:top w:w="0" w:type="dxa"/>
              <w:bottom w:w="0" w:type="dxa"/>
            </w:tcMar>
            <w:vAlign w:val="center"/>
          </w:tcPr>
          <w:p w:rsidR="009D7D90" w:rsidRDefault="00130D91">
            <w:pPr>
              <w:keepNext/>
              <w:keepLines/>
              <w:spacing w:after="0" w:line="240" w:lineRule="auto"/>
              <w:jc w:val="right"/>
            </w:pPr>
            <w:r>
              <w:rPr>
                <w:sz w:val="18"/>
              </w:rPr>
              <w:t>548,98</w:t>
            </w:r>
          </w:p>
        </w:tc>
        <w:tc>
          <w:tcPr>
            <w:tcW w:w="1860" w:type="dxa"/>
            <w:tcMar>
              <w:top w:w="0" w:type="dxa"/>
              <w:bottom w:w="0" w:type="dxa"/>
            </w:tcMar>
            <w:vAlign w:val="center"/>
          </w:tcPr>
          <w:p w:rsidR="009D7D90" w:rsidRDefault="00130D91">
            <w:pPr>
              <w:keepNext/>
              <w:keepLines/>
              <w:spacing w:after="0" w:line="240" w:lineRule="auto"/>
              <w:jc w:val="right"/>
            </w:pPr>
            <w:r>
              <w:rPr>
                <w:sz w:val="18"/>
              </w:rPr>
              <w:t>94.251,24</w:t>
            </w:r>
          </w:p>
        </w:tc>
        <w:tc>
          <w:tcPr>
            <w:tcW w:w="700" w:type="dxa"/>
            <w:tcMar>
              <w:top w:w="0" w:type="dxa"/>
              <w:bottom w:w="0" w:type="dxa"/>
            </w:tcMar>
            <w:vAlign w:val="center"/>
          </w:tcPr>
          <w:p w:rsidR="009D7D90" w:rsidRDefault="00130D91">
            <w:pPr>
              <w:keepNext/>
              <w:keepLines/>
              <w:spacing w:after="0" w:line="240" w:lineRule="auto"/>
              <w:jc w:val="right"/>
            </w:pPr>
            <w:r>
              <w:rPr>
                <w:sz w:val="18"/>
              </w:rPr>
              <w:t>&gt;&gt;100</w:t>
            </w:r>
          </w:p>
        </w:tc>
      </w:tr>
    </w:tbl>
    <w:p w:rsidR="009D7D90" w:rsidRDefault="009D7D90">
      <w:pPr>
        <w:spacing w:after="0"/>
      </w:pPr>
    </w:p>
    <w:p w:rsidR="009D7D90" w:rsidRDefault="00130D91">
      <w:r>
        <w:t>Šifra 16 – U prethodnoj godini evidentirano je isključivo neplaćeno potraživanje po osnovi najma dvorane. U tekućoj godini potraživanja za prihode poslovanja iznose 94.251,24 eura te su znatno veća, s obzirom na to da se u 2025. godini, uz obračun plaća za</w:t>
      </w:r>
      <w:r>
        <w:t>poslenika, evidentiraju i potraživanja za prihode. (16/96)</w:t>
      </w:r>
    </w:p>
    <w:p w:rsidR="009D7D90" w:rsidRDefault="009D7D90"/>
    <w:p w:rsidR="009D7D90" w:rsidRDefault="00130D91">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163</w:t>
            </w:r>
          </w:p>
        </w:tc>
        <w:tc>
          <w:tcPr>
            <w:tcW w:w="3180" w:type="dxa"/>
            <w:tcMar>
              <w:top w:w="0" w:type="dxa"/>
              <w:bottom w:w="0" w:type="dxa"/>
            </w:tcMar>
            <w:vAlign w:val="center"/>
          </w:tcPr>
          <w:p w:rsidR="009D7D90" w:rsidRDefault="00130D91">
            <w:pPr>
              <w:keepNext/>
              <w:keepLines/>
              <w:spacing w:after="0" w:line="240" w:lineRule="auto"/>
            </w:pPr>
            <w:r>
              <w:rPr>
                <w:sz w:val="18"/>
              </w:rPr>
              <w:t xml:space="preserve">Potraživanja za pomoći iz inozemstva i od subjekata unutar općeg proračuna (šifre 1631 do </w:t>
            </w:r>
            <w:r>
              <w:rPr>
                <w:sz w:val="18"/>
              </w:rPr>
              <w:t>1638)</w:t>
            </w:r>
          </w:p>
        </w:tc>
        <w:tc>
          <w:tcPr>
            <w:tcW w:w="700" w:type="dxa"/>
            <w:tcMar>
              <w:top w:w="0" w:type="dxa"/>
              <w:bottom w:w="0" w:type="dxa"/>
            </w:tcMar>
            <w:vAlign w:val="center"/>
          </w:tcPr>
          <w:p w:rsidR="009D7D90" w:rsidRDefault="00130D91">
            <w:pPr>
              <w:keepNext/>
              <w:keepLines/>
              <w:spacing w:after="0" w:line="240" w:lineRule="auto"/>
            </w:pPr>
            <w:r>
              <w:rPr>
                <w:sz w:val="18"/>
              </w:rPr>
              <w:t>163</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1860" w:type="dxa"/>
            <w:tcMar>
              <w:top w:w="0" w:type="dxa"/>
              <w:bottom w:w="0" w:type="dxa"/>
            </w:tcMar>
            <w:vAlign w:val="center"/>
          </w:tcPr>
          <w:p w:rsidR="009D7D90" w:rsidRDefault="00130D91">
            <w:pPr>
              <w:keepNext/>
              <w:keepLines/>
              <w:spacing w:after="0" w:line="240" w:lineRule="auto"/>
              <w:jc w:val="right"/>
            </w:pPr>
            <w:r>
              <w:rPr>
                <w:sz w:val="18"/>
              </w:rPr>
              <w:t>79.778,81</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r>
        <w:t>Šifra 163 – Potraživanja za pomoći iz inozemstva i od subjekata unutar općeg proračuna su znatno veći u odnosu na prethodno razdoblje jer se u 2025. godini uz obračun plaće zaposlenika knjiže i potraživanja za prihode. (16/96). Iznos navedenih potraživanja</w:t>
      </w:r>
      <w:r>
        <w:t xml:space="preserve"> se odnose na plaću i materijalna prava za mjesec prosinac.</w:t>
      </w:r>
    </w:p>
    <w:p w:rsidR="009D7D90" w:rsidRDefault="009D7D90"/>
    <w:p w:rsidR="009D7D90" w:rsidRDefault="00130D91">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193</w:t>
            </w:r>
          </w:p>
        </w:tc>
        <w:tc>
          <w:tcPr>
            <w:tcW w:w="3180" w:type="dxa"/>
            <w:tcMar>
              <w:top w:w="0" w:type="dxa"/>
              <w:bottom w:w="0" w:type="dxa"/>
            </w:tcMar>
            <w:vAlign w:val="center"/>
          </w:tcPr>
          <w:p w:rsidR="009D7D90" w:rsidRDefault="00130D91">
            <w:pPr>
              <w:keepNext/>
              <w:keepLines/>
              <w:spacing w:after="0" w:line="240" w:lineRule="auto"/>
            </w:pPr>
            <w:r>
              <w:rPr>
                <w:sz w:val="18"/>
              </w:rPr>
              <w:t>Kontinuirani rashodi budućih razdoblja</w:t>
            </w:r>
          </w:p>
        </w:tc>
        <w:tc>
          <w:tcPr>
            <w:tcW w:w="700" w:type="dxa"/>
            <w:tcMar>
              <w:top w:w="0" w:type="dxa"/>
              <w:bottom w:w="0" w:type="dxa"/>
            </w:tcMar>
            <w:vAlign w:val="center"/>
          </w:tcPr>
          <w:p w:rsidR="009D7D90" w:rsidRDefault="00130D91">
            <w:pPr>
              <w:keepNext/>
              <w:keepLines/>
              <w:spacing w:after="0" w:line="240" w:lineRule="auto"/>
            </w:pPr>
            <w:r>
              <w:rPr>
                <w:sz w:val="18"/>
              </w:rPr>
              <w:t>193</w:t>
            </w:r>
          </w:p>
        </w:tc>
        <w:tc>
          <w:tcPr>
            <w:tcW w:w="1860" w:type="dxa"/>
            <w:tcMar>
              <w:top w:w="0" w:type="dxa"/>
              <w:bottom w:w="0" w:type="dxa"/>
            </w:tcMar>
            <w:vAlign w:val="center"/>
          </w:tcPr>
          <w:p w:rsidR="009D7D90" w:rsidRDefault="00130D91">
            <w:pPr>
              <w:keepNext/>
              <w:keepLines/>
              <w:spacing w:after="0" w:line="240" w:lineRule="auto"/>
              <w:jc w:val="right"/>
            </w:pPr>
            <w:r>
              <w:rPr>
                <w:sz w:val="18"/>
              </w:rPr>
              <w:t>74.740,04</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700" w:type="dxa"/>
            <w:tcMar>
              <w:top w:w="0" w:type="dxa"/>
              <w:bottom w:w="0" w:type="dxa"/>
            </w:tcMar>
            <w:vAlign w:val="center"/>
          </w:tcPr>
          <w:p w:rsidR="009D7D90" w:rsidRDefault="00130D91">
            <w:pPr>
              <w:keepNext/>
              <w:keepLines/>
              <w:spacing w:after="0" w:line="240" w:lineRule="auto"/>
              <w:jc w:val="right"/>
            </w:pPr>
            <w:r>
              <w:rPr>
                <w:sz w:val="18"/>
              </w:rPr>
              <w:t>0</w:t>
            </w:r>
          </w:p>
        </w:tc>
      </w:tr>
    </w:tbl>
    <w:p w:rsidR="009D7D90" w:rsidRDefault="009D7D90">
      <w:pPr>
        <w:spacing w:after="0"/>
      </w:pPr>
    </w:p>
    <w:p w:rsidR="009D7D90" w:rsidRDefault="00130D91">
      <w:r>
        <w:t>Šifra 19 ne iskazuje iznose na dan 31.12.2025. jer su u 2025. godini ukinuti kontinuirani rashodi koji su se odnosili na isplatu plaća, te se isti više ne evidentiraju kroz ovu proračunsku šifru. Kontinuirani rashodi budućih razdoblja prenijeli su se na od</w:t>
      </w:r>
      <w:r>
        <w:t>govarajuće račune razreda 3 - Rashodi </w:t>
      </w:r>
      <w:r>
        <w:br/>
        <w:t>poslovanja 2. siječnja 2025.</w:t>
      </w:r>
    </w:p>
    <w:p w:rsidR="009D7D90" w:rsidRDefault="009D7D90"/>
    <w:p w:rsidR="009D7D90" w:rsidRDefault="00130D91">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2</w:t>
            </w:r>
          </w:p>
        </w:tc>
        <w:tc>
          <w:tcPr>
            <w:tcW w:w="3180" w:type="dxa"/>
            <w:tcMar>
              <w:top w:w="0" w:type="dxa"/>
              <w:bottom w:w="0" w:type="dxa"/>
            </w:tcMar>
            <w:vAlign w:val="center"/>
          </w:tcPr>
          <w:p w:rsidR="009D7D90" w:rsidRDefault="00130D91">
            <w:pPr>
              <w:keepNext/>
              <w:keepLines/>
              <w:spacing w:after="0" w:line="240" w:lineRule="auto"/>
            </w:pPr>
            <w:r>
              <w:rPr>
                <w:sz w:val="18"/>
              </w:rPr>
              <w:t>Obveze (šifre 23+24+25+26+27+29)</w:t>
            </w:r>
          </w:p>
        </w:tc>
        <w:tc>
          <w:tcPr>
            <w:tcW w:w="700" w:type="dxa"/>
            <w:tcMar>
              <w:top w:w="0" w:type="dxa"/>
              <w:bottom w:w="0" w:type="dxa"/>
            </w:tcMar>
            <w:vAlign w:val="center"/>
          </w:tcPr>
          <w:p w:rsidR="009D7D90" w:rsidRDefault="00130D91">
            <w:pPr>
              <w:keepNext/>
              <w:keepLines/>
              <w:spacing w:after="0" w:line="240" w:lineRule="auto"/>
            </w:pPr>
            <w:r>
              <w:rPr>
                <w:sz w:val="18"/>
              </w:rPr>
              <w:t>2</w:t>
            </w:r>
          </w:p>
        </w:tc>
        <w:tc>
          <w:tcPr>
            <w:tcW w:w="1860" w:type="dxa"/>
            <w:tcMar>
              <w:top w:w="0" w:type="dxa"/>
              <w:bottom w:w="0" w:type="dxa"/>
            </w:tcMar>
            <w:vAlign w:val="center"/>
          </w:tcPr>
          <w:p w:rsidR="009D7D90" w:rsidRDefault="00130D91">
            <w:pPr>
              <w:keepNext/>
              <w:keepLines/>
              <w:spacing w:after="0" w:line="240" w:lineRule="auto"/>
              <w:jc w:val="right"/>
            </w:pPr>
            <w:r>
              <w:rPr>
                <w:sz w:val="18"/>
              </w:rPr>
              <w:t>85.635,15</w:t>
            </w:r>
          </w:p>
        </w:tc>
        <w:tc>
          <w:tcPr>
            <w:tcW w:w="1860" w:type="dxa"/>
            <w:tcMar>
              <w:top w:w="0" w:type="dxa"/>
              <w:bottom w:w="0" w:type="dxa"/>
            </w:tcMar>
            <w:vAlign w:val="center"/>
          </w:tcPr>
          <w:p w:rsidR="009D7D90" w:rsidRDefault="00130D91">
            <w:pPr>
              <w:keepNext/>
              <w:keepLines/>
              <w:spacing w:after="0" w:line="240" w:lineRule="auto"/>
              <w:jc w:val="right"/>
            </w:pPr>
            <w:r>
              <w:rPr>
                <w:sz w:val="18"/>
              </w:rPr>
              <w:t>83.906,97</w:t>
            </w:r>
          </w:p>
        </w:tc>
        <w:tc>
          <w:tcPr>
            <w:tcW w:w="700" w:type="dxa"/>
            <w:tcMar>
              <w:top w:w="0" w:type="dxa"/>
              <w:bottom w:w="0" w:type="dxa"/>
            </w:tcMar>
            <w:vAlign w:val="center"/>
          </w:tcPr>
          <w:p w:rsidR="009D7D90" w:rsidRDefault="00130D91">
            <w:pPr>
              <w:keepNext/>
              <w:keepLines/>
              <w:spacing w:after="0" w:line="240" w:lineRule="auto"/>
              <w:jc w:val="right"/>
            </w:pPr>
            <w:r>
              <w:rPr>
                <w:sz w:val="18"/>
              </w:rPr>
              <w:t>98,0</w:t>
            </w:r>
          </w:p>
        </w:tc>
      </w:tr>
    </w:tbl>
    <w:p w:rsidR="009D7D90" w:rsidRDefault="009D7D90">
      <w:pPr>
        <w:spacing w:after="0"/>
      </w:pPr>
    </w:p>
    <w:p w:rsidR="009D7D90" w:rsidRDefault="00130D91">
      <w:r>
        <w:lastRenderedPageBreak/>
        <w:t>Šifra 2 – Ukupne obveze škole su 83.906,97 eura  što također odgovara šifri V006 iz obrasca OBVEZE ukupno i prema dospjelosti/nedospjelosti obveza.</w:t>
      </w:r>
    </w:p>
    <w:p w:rsidR="009D7D90" w:rsidRDefault="009D7D90"/>
    <w:p w:rsidR="009D7D90" w:rsidRDefault="00130D91">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23</w:t>
            </w:r>
          </w:p>
        </w:tc>
        <w:tc>
          <w:tcPr>
            <w:tcW w:w="3180" w:type="dxa"/>
            <w:tcMar>
              <w:top w:w="0" w:type="dxa"/>
              <w:bottom w:w="0" w:type="dxa"/>
            </w:tcMar>
            <w:vAlign w:val="center"/>
          </w:tcPr>
          <w:p w:rsidR="009D7D90" w:rsidRDefault="00130D91">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rsidR="009D7D90" w:rsidRDefault="00130D91">
            <w:pPr>
              <w:keepNext/>
              <w:keepLines/>
              <w:spacing w:after="0" w:line="240" w:lineRule="auto"/>
            </w:pPr>
            <w:r>
              <w:rPr>
                <w:sz w:val="18"/>
              </w:rPr>
              <w:t>23</w:t>
            </w:r>
          </w:p>
        </w:tc>
        <w:tc>
          <w:tcPr>
            <w:tcW w:w="1860" w:type="dxa"/>
            <w:tcMar>
              <w:top w:w="0" w:type="dxa"/>
              <w:bottom w:w="0" w:type="dxa"/>
            </w:tcMar>
            <w:vAlign w:val="center"/>
          </w:tcPr>
          <w:p w:rsidR="009D7D90" w:rsidRDefault="00130D91">
            <w:pPr>
              <w:keepNext/>
              <w:keepLines/>
              <w:spacing w:after="0" w:line="240" w:lineRule="auto"/>
              <w:jc w:val="right"/>
            </w:pPr>
            <w:r>
              <w:rPr>
                <w:sz w:val="18"/>
              </w:rPr>
              <w:t>75.327,75</w:t>
            </w:r>
          </w:p>
        </w:tc>
        <w:tc>
          <w:tcPr>
            <w:tcW w:w="1860" w:type="dxa"/>
            <w:tcMar>
              <w:top w:w="0" w:type="dxa"/>
              <w:bottom w:w="0" w:type="dxa"/>
            </w:tcMar>
            <w:vAlign w:val="center"/>
          </w:tcPr>
          <w:p w:rsidR="009D7D90" w:rsidRDefault="00130D91">
            <w:pPr>
              <w:keepNext/>
              <w:keepLines/>
              <w:spacing w:after="0" w:line="240" w:lineRule="auto"/>
              <w:jc w:val="right"/>
            </w:pPr>
            <w:r>
              <w:rPr>
                <w:sz w:val="18"/>
              </w:rPr>
              <w:t>82.685,59</w:t>
            </w:r>
          </w:p>
        </w:tc>
        <w:tc>
          <w:tcPr>
            <w:tcW w:w="700" w:type="dxa"/>
            <w:tcMar>
              <w:top w:w="0" w:type="dxa"/>
              <w:bottom w:w="0" w:type="dxa"/>
            </w:tcMar>
            <w:vAlign w:val="center"/>
          </w:tcPr>
          <w:p w:rsidR="009D7D90" w:rsidRDefault="00130D91">
            <w:pPr>
              <w:keepNext/>
              <w:keepLines/>
              <w:spacing w:after="0" w:line="240" w:lineRule="auto"/>
              <w:jc w:val="right"/>
            </w:pPr>
            <w:r>
              <w:rPr>
                <w:sz w:val="18"/>
              </w:rPr>
              <w:t>109,8</w:t>
            </w:r>
          </w:p>
        </w:tc>
      </w:tr>
    </w:tbl>
    <w:p w:rsidR="009D7D90" w:rsidRDefault="009D7D90">
      <w:pPr>
        <w:spacing w:after="0"/>
      </w:pPr>
    </w:p>
    <w:p w:rsidR="009D7D90" w:rsidRDefault="00130D91">
      <w:r>
        <w:t>Obveze za rashode poslovanja (konto 23) povećane su za 109,80 % i odnose se na nedospjele obveze za plaće i materijalna prava za prosinac 2025., čija je isplata izvršena u siječnju 2026., kao i na račune čija valuta dospijeća pada u siječnju 2026.</w:t>
      </w:r>
    </w:p>
    <w:p w:rsidR="009D7D90" w:rsidRDefault="009D7D90"/>
    <w:p w:rsidR="009D7D90" w:rsidRDefault="00130D91">
      <w:pPr>
        <w:keepNext/>
        <w:spacing w:line="240" w:lineRule="auto"/>
        <w:jc w:val="center"/>
      </w:pPr>
      <w:r>
        <w:rPr>
          <w:sz w:val="28"/>
        </w:rPr>
        <w:t>Bilješk</w:t>
      </w:r>
      <w:r>
        <w:rPr>
          <w:sz w:val="28"/>
        </w:rPr>
        <w:t>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239</w:t>
            </w:r>
          </w:p>
        </w:tc>
        <w:tc>
          <w:tcPr>
            <w:tcW w:w="3180" w:type="dxa"/>
            <w:tcMar>
              <w:top w:w="0" w:type="dxa"/>
              <w:bottom w:w="0" w:type="dxa"/>
            </w:tcMar>
            <w:vAlign w:val="center"/>
          </w:tcPr>
          <w:p w:rsidR="009D7D90" w:rsidRDefault="00130D91">
            <w:pPr>
              <w:keepNext/>
              <w:keepLines/>
              <w:spacing w:after="0" w:line="240" w:lineRule="auto"/>
            </w:pPr>
            <w:r>
              <w:rPr>
                <w:sz w:val="18"/>
              </w:rPr>
              <w:t>Ostale tekuće obveze</w:t>
            </w:r>
          </w:p>
        </w:tc>
        <w:tc>
          <w:tcPr>
            <w:tcW w:w="700" w:type="dxa"/>
            <w:tcMar>
              <w:top w:w="0" w:type="dxa"/>
              <w:bottom w:w="0" w:type="dxa"/>
            </w:tcMar>
            <w:vAlign w:val="center"/>
          </w:tcPr>
          <w:p w:rsidR="009D7D90" w:rsidRDefault="00130D91">
            <w:pPr>
              <w:keepNext/>
              <w:keepLines/>
              <w:spacing w:after="0" w:line="240" w:lineRule="auto"/>
            </w:pPr>
            <w:r>
              <w:rPr>
                <w:sz w:val="18"/>
              </w:rPr>
              <w:t>239</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r>
        <w:t xml:space="preserve">Postojeći računi iz 2024. godine preneseni su na nove račune u 2025. godini. Konto 27212 – obveze za </w:t>
      </w:r>
      <w:proofErr w:type="spellStart"/>
      <w:r>
        <w:t>jamčevne</w:t>
      </w:r>
      <w:proofErr w:type="spellEnd"/>
      <w:r>
        <w:t xml:space="preserve"> </w:t>
      </w:r>
      <w:proofErr w:type="spellStart"/>
      <w:r>
        <w:t>pologe</w:t>
      </w:r>
      <w:proofErr w:type="spellEnd"/>
      <w:r>
        <w:t xml:space="preserve"> uveden je kao novi račun obveza u 2025. godini. Prethodno su se te obveze evidentirale na kontu 23953. Obveze proračunskih obveznika za pov</w:t>
      </w:r>
      <w:r>
        <w:t>rat u proračun, koje su se prethodno evidentirale na kontu 23958, u 2025. godini prenesene su na konto 27612 - Obveze proračunskih obveznika za povrat u proračun - bolovanje HZZO.</w:t>
      </w:r>
    </w:p>
    <w:p w:rsidR="009D7D90" w:rsidRDefault="009D7D90"/>
    <w:p w:rsidR="009D7D90" w:rsidRDefault="00130D91">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w:t>
            </w:r>
            <w:r>
              <w:rPr>
                <w:b/>
                <w:sz w:val="18"/>
              </w:rPr>
              <w:t>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27</w:t>
            </w:r>
          </w:p>
        </w:tc>
        <w:tc>
          <w:tcPr>
            <w:tcW w:w="3180" w:type="dxa"/>
            <w:tcMar>
              <w:top w:w="0" w:type="dxa"/>
              <w:bottom w:w="0" w:type="dxa"/>
            </w:tcMar>
            <w:vAlign w:val="center"/>
          </w:tcPr>
          <w:p w:rsidR="009D7D90" w:rsidRDefault="00130D91">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9D7D90" w:rsidRDefault="00130D91">
            <w:pPr>
              <w:keepNext/>
              <w:keepLines/>
              <w:spacing w:after="0" w:line="240" w:lineRule="auto"/>
            </w:pPr>
            <w:r>
              <w:rPr>
                <w:sz w:val="18"/>
              </w:rPr>
              <w:t>27</w:t>
            </w:r>
          </w:p>
        </w:tc>
        <w:tc>
          <w:tcPr>
            <w:tcW w:w="1860" w:type="dxa"/>
            <w:tcMar>
              <w:top w:w="0" w:type="dxa"/>
              <w:bottom w:w="0" w:type="dxa"/>
            </w:tcMar>
            <w:vAlign w:val="center"/>
          </w:tcPr>
          <w:p w:rsidR="009D7D90" w:rsidRDefault="00130D91">
            <w:pPr>
              <w:keepNext/>
              <w:keepLines/>
              <w:spacing w:after="0" w:line="240" w:lineRule="auto"/>
              <w:jc w:val="right"/>
            </w:pPr>
            <w:r>
              <w:rPr>
                <w:sz w:val="18"/>
              </w:rPr>
              <w:t>10.307,40</w:t>
            </w:r>
          </w:p>
        </w:tc>
        <w:tc>
          <w:tcPr>
            <w:tcW w:w="1860" w:type="dxa"/>
            <w:tcMar>
              <w:top w:w="0" w:type="dxa"/>
              <w:bottom w:w="0" w:type="dxa"/>
            </w:tcMar>
            <w:vAlign w:val="center"/>
          </w:tcPr>
          <w:p w:rsidR="009D7D90" w:rsidRDefault="00130D91">
            <w:pPr>
              <w:keepNext/>
              <w:keepLines/>
              <w:spacing w:after="0" w:line="240" w:lineRule="auto"/>
              <w:jc w:val="right"/>
            </w:pPr>
            <w:r>
              <w:rPr>
                <w:sz w:val="18"/>
              </w:rPr>
              <w:t>1.221,38</w:t>
            </w:r>
          </w:p>
        </w:tc>
        <w:tc>
          <w:tcPr>
            <w:tcW w:w="700" w:type="dxa"/>
            <w:tcMar>
              <w:top w:w="0" w:type="dxa"/>
              <w:bottom w:w="0" w:type="dxa"/>
            </w:tcMar>
            <w:vAlign w:val="center"/>
          </w:tcPr>
          <w:p w:rsidR="009D7D90" w:rsidRDefault="00130D91">
            <w:pPr>
              <w:keepNext/>
              <w:keepLines/>
              <w:spacing w:after="0" w:line="240" w:lineRule="auto"/>
              <w:jc w:val="right"/>
            </w:pPr>
            <w:r>
              <w:rPr>
                <w:sz w:val="18"/>
              </w:rPr>
              <w:t>11,8</w:t>
            </w:r>
          </w:p>
        </w:tc>
      </w:tr>
    </w:tbl>
    <w:p w:rsidR="009D7D90" w:rsidRDefault="009D7D90">
      <w:pPr>
        <w:spacing w:after="0"/>
      </w:pPr>
    </w:p>
    <w:p w:rsidR="009D7D90" w:rsidRDefault="00130D91">
      <w:r>
        <w:t xml:space="preserve">Postojeći računi iz 2024. godine preneseni su na nove račune u 2025. godini. Konto 27212 – obveze za </w:t>
      </w:r>
      <w:proofErr w:type="spellStart"/>
      <w:r>
        <w:t>jamčevne</w:t>
      </w:r>
      <w:proofErr w:type="spellEnd"/>
      <w:r>
        <w:t xml:space="preserve"> </w:t>
      </w:r>
      <w:proofErr w:type="spellStart"/>
      <w:r>
        <w:t>pologe</w:t>
      </w:r>
      <w:proofErr w:type="spellEnd"/>
      <w:r>
        <w:t xml:space="preserve"> uveden je kao novi račun obveza u 2025. godini. Prethodno su se te obveze evidentirale na kontu 23953. Obveze proračunskih obveznika za pov</w:t>
      </w:r>
      <w:r>
        <w:t>rat u proračun, koje su se prethodno evidentirale na kontu 23958, u 2025. godini prenesene su na konto 27612 - Obveze proračunskih obveznika za povrat u proračun - bolovanje HZZO.</w:t>
      </w:r>
    </w:p>
    <w:p w:rsidR="009D7D90" w:rsidRDefault="009D7D90"/>
    <w:p w:rsidR="009D7D90" w:rsidRDefault="00130D91">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w:t>
            </w:r>
            <w:r>
              <w:rPr>
                <w:b/>
                <w:sz w:val="18"/>
              </w:rPr>
              <w:t>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922</w:t>
            </w:r>
          </w:p>
        </w:tc>
        <w:tc>
          <w:tcPr>
            <w:tcW w:w="3180" w:type="dxa"/>
            <w:tcMar>
              <w:top w:w="0" w:type="dxa"/>
              <w:bottom w:w="0" w:type="dxa"/>
            </w:tcMar>
            <w:vAlign w:val="center"/>
          </w:tcPr>
          <w:p w:rsidR="009D7D90" w:rsidRDefault="00130D91">
            <w:pPr>
              <w:keepNext/>
              <w:keepLines/>
              <w:spacing w:after="0" w:line="240" w:lineRule="auto"/>
            </w:pPr>
            <w:r>
              <w:rPr>
                <w:sz w:val="18"/>
              </w:rPr>
              <w:t>Rezultat - višak/manjak (šifre 9221-9222)</w:t>
            </w:r>
          </w:p>
        </w:tc>
        <w:tc>
          <w:tcPr>
            <w:tcW w:w="700" w:type="dxa"/>
            <w:tcMar>
              <w:top w:w="0" w:type="dxa"/>
              <w:bottom w:w="0" w:type="dxa"/>
            </w:tcMar>
            <w:vAlign w:val="center"/>
          </w:tcPr>
          <w:p w:rsidR="009D7D90" w:rsidRDefault="00130D91">
            <w:pPr>
              <w:keepNext/>
              <w:keepLines/>
              <w:spacing w:after="0" w:line="240" w:lineRule="auto"/>
            </w:pPr>
            <w:r>
              <w:rPr>
                <w:sz w:val="18"/>
              </w:rPr>
              <w:t>922</w:t>
            </w:r>
          </w:p>
        </w:tc>
        <w:tc>
          <w:tcPr>
            <w:tcW w:w="1860" w:type="dxa"/>
            <w:tcMar>
              <w:top w:w="0" w:type="dxa"/>
              <w:bottom w:w="0" w:type="dxa"/>
            </w:tcMar>
            <w:vAlign w:val="center"/>
          </w:tcPr>
          <w:p w:rsidR="009D7D90" w:rsidRDefault="00130D91">
            <w:pPr>
              <w:keepNext/>
              <w:keepLines/>
              <w:spacing w:after="0" w:line="240" w:lineRule="auto"/>
              <w:jc w:val="right"/>
            </w:pPr>
            <w:r>
              <w:rPr>
                <w:sz w:val="18"/>
              </w:rPr>
              <w:t>17.033,92</w:t>
            </w:r>
          </w:p>
        </w:tc>
        <w:tc>
          <w:tcPr>
            <w:tcW w:w="1860" w:type="dxa"/>
            <w:tcMar>
              <w:top w:w="0" w:type="dxa"/>
              <w:bottom w:w="0" w:type="dxa"/>
            </w:tcMar>
            <w:vAlign w:val="center"/>
          </w:tcPr>
          <w:p w:rsidR="009D7D90" w:rsidRDefault="00130D91">
            <w:pPr>
              <w:keepNext/>
              <w:keepLines/>
              <w:spacing w:after="0" w:line="240" w:lineRule="auto"/>
              <w:jc w:val="right"/>
            </w:pPr>
            <w:r>
              <w:rPr>
                <w:sz w:val="18"/>
              </w:rPr>
              <w:t>-68.188,21</w:t>
            </w:r>
          </w:p>
        </w:tc>
        <w:tc>
          <w:tcPr>
            <w:tcW w:w="700" w:type="dxa"/>
            <w:tcMar>
              <w:top w:w="0" w:type="dxa"/>
              <w:bottom w:w="0" w:type="dxa"/>
            </w:tcMar>
            <w:vAlign w:val="center"/>
          </w:tcPr>
          <w:p w:rsidR="009D7D90" w:rsidRDefault="00130D91">
            <w:pPr>
              <w:keepNext/>
              <w:keepLines/>
              <w:spacing w:after="0" w:line="240" w:lineRule="auto"/>
              <w:jc w:val="right"/>
            </w:pPr>
            <w:r>
              <w:rPr>
                <w:sz w:val="18"/>
              </w:rPr>
              <w:t>-400,3</w:t>
            </w:r>
          </w:p>
        </w:tc>
      </w:tr>
    </w:tbl>
    <w:p w:rsidR="009D7D90" w:rsidRDefault="009D7D90">
      <w:pPr>
        <w:spacing w:after="0"/>
      </w:pPr>
    </w:p>
    <w:p w:rsidR="009D7D90" w:rsidRDefault="00130D91">
      <w:r>
        <w:t>Ukupni prihodi i primici za razdoblje iznose 1.256.634,63 eura, dok ukupni rashodi i izdaci iznose 1.341.856,78 eura, što rezultira manjkom od 89.062,85 eura. Umanjenjem za višak prihoda iz prethodne godine (17.033,94 eura), poslovni rezultat  za razdoblje</w:t>
      </w:r>
      <w:r>
        <w:t xml:space="preserve"> od 1. siječnja do 30. rujna 2025. iskazuje manjak u iznosu od 68.188,21 eura. Također zbog razlike nastale konverzijom kuna, zbog bilančne ravnoteže  02.01.2025 g. napravljena je korekcija u iznosu od  0,02 centa što utječe na rezultat poslovanja. 2024.g.</w:t>
      </w:r>
      <w:r>
        <w:t xml:space="preserve"> – višak poslovanja – 17.033,92 eura, a 2025.g. -17.033,94 eura.</w:t>
      </w:r>
    </w:p>
    <w:p w:rsidR="009D7D90" w:rsidRDefault="00130D91">
      <w:r>
        <w:t> S obzirom na to da su ove godine ukinuti kontinuirani rashodi, plaće zaposlenika za mjesec rujan evidentirane su kao trošak, dok će pripadajući prihodi biti knjiženi naknadno, datumom isplat</w:t>
      </w:r>
      <w:r>
        <w:t xml:space="preserve">e u siječnju 2026. </w:t>
      </w:r>
      <w:proofErr w:type="spellStart"/>
      <w:r>
        <w:t>g.Također</w:t>
      </w:r>
      <w:proofErr w:type="spellEnd"/>
      <w:r>
        <w:t>, dio tekućih računa za mjesec prosinac dospijeva u siječnju.  Iz navedenih razloga poslovanje Škole u ovom razdoblju iskazuje manjak prihoda poslovanja</w:t>
      </w:r>
    </w:p>
    <w:p w:rsidR="009D7D90" w:rsidRDefault="009D7D90"/>
    <w:p w:rsidR="009D7D90" w:rsidRDefault="00130D91">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w:t>
            </w:r>
            <w:r>
              <w:rPr>
                <w:b/>
                <w:sz w:val="18"/>
              </w:rPr>
              <w:t>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9222</w:t>
            </w:r>
          </w:p>
        </w:tc>
        <w:tc>
          <w:tcPr>
            <w:tcW w:w="3180" w:type="dxa"/>
            <w:tcMar>
              <w:top w:w="0" w:type="dxa"/>
              <w:bottom w:w="0" w:type="dxa"/>
            </w:tcMar>
            <w:vAlign w:val="center"/>
          </w:tcPr>
          <w:p w:rsidR="009D7D90" w:rsidRDefault="00130D91">
            <w:pPr>
              <w:keepNext/>
              <w:keepLines/>
              <w:spacing w:after="0" w:line="240" w:lineRule="auto"/>
            </w:pPr>
            <w:r>
              <w:rPr>
                <w:sz w:val="18"/>
              </w:rPr>
              <w:t>Manjak prihoda i primitaka (šifre 92221 do 92223)</w:t>
            </w:r>
          </w:p>
        </w:tc>
        <w:tc>
          <w:tcPr>
            <w:tcW w:w="700" w:type="dxa"/>
            <w:tcMar>
              <w:top w:w="0" w:type="dxa"/>
              <w:bottom w:w="0" w:type="dxa"/>
            </w:tcMar>
            <w:vAlign w:val="center"/>
          </w:tcPr>
          <w:p w:rsidR="009D7D90" w:rsidRDefault="00130D91">
            <w:pPr>
              <w:keepNext/>
              <w:keepLines/>
              <w:spacing w:after="0" w:line="240" w:lineRule="auto"/>
            </w:pPr>
            <w:r>
              <w:rPr>
                <w:sz w:val="18"/>
              </w:rPr>
              <w:t>9222</w:t>
            </w:r>
          </w:p>
        </w:tc>
        <w:tc>
          <w:tcPr>
            <w:tcW w:w="1860" w:type="dxa"/>
            <w:tcMar>
              <w:top w:w="0" w:type="dxa"/>
              <w:bottom w:w="0" w:type="dxa"/>
            </w:tcMar>
            <w:vAlign w:val="center"/>
          </w:tcPr>
          <w:p w:rsidR="009D7D90" w:rsidRDefault="00130D91">
            <w:pPr>
              <w:keepNext/>
              <w:keepLines/>
              <w:spacing w:after="0" w:line="240" w:lineRule="auto"/>
              <w:jc w:val="right"/>
            </w:pPr>
            <w:r>
              <w:rPr>
                <w:sz w:val="18"/>
              </w:rPr>
              <w:t>190.108,57</w:t>
            </w:r>
          </w:p>
        </w:tc>
        <w:tc>
          <w:tcPr>
            <w:tcW w:w="1860" w:type="dxa"/>
            <w:tcMar>
              <w:top w:w="0" w:type="dxa"/>
              <w:bottom w:w="0" w:type="dxa"/>
            </w:tcMar>
            <w:vAlign w:val="center"/>
          </w:tcPr>
          <w:p w:rsidR="009D7D90" w:rsidRDefault="00130D91">
            <w:pPr>
              <w:keepNext/>
              <w:keepLines/>
              <w:spacing w:after="0" w:line="240" w:lineRule="auto"/>
              <w:jc w:val="right"/>
            </w:pPr>
            <w:r>
              <w:rPr>
                <w:sz w:val="18"/>
              </w:rPr>
              <w:t>68.188,21</w:t>
            </w:r>
          </w:p>
        </w:tc>
        <w:tc>
          <w:tcPr>
            <w:tcW w:w="700" w:type="dxa"/>
            <w:tcMar>
              <w:top w:w="0" w:type="dxa"/>
              <w:bottom w:w="0" w:type="dxa"/>
            </w:tcMar>
            <w:vAlign w:val="center"/>
          </w:tcPr>
          <w:p w:rsidR="009D7D90" w:rsidRDefault="00130D91">
            <w:pPr>
              <w:keepNext/>
              <w:keepLines/>
              <w:spacing w:after="0" w:line="240" w:lineRule="auto"/>
              <w:jc w:val="right"/>
            </w:pPr>
            <w:r>
              <w:rPr>
                <w:sz w:val="18"/>
              </w:rPr>
              <w:t>35,9</w:t>
            </w:r>
          </w:p>
        </w:tc>
      </w:tr>
    </w:tbl>
    <w:p w:rsidR="009D7D90" w:rsidRDefault="009D7D90">
      <w:pPr>
        <w:spacing w:after="0"/>
      </w:pPr>
    </w:p>
    <w:p w:rsidR="009D7D90" w:rsidRDefault="00130D91">
      <w:r>
        <w:t>9222 Manjak prihoda i primitaka u tekućoj 2025. godini manji u odnosu na prethodno razdoblje jer je provedena raspodjela rezultata Odlukom Školskog odbora 24.03.2025.</w:t>
      </w:r>
    </w:p>
    <w:p w:rsidR="009D7D90" w:rsidRDefault="00130D91">
      <w:r>
        <w:t> </w:t>
      </w:r>
    </w:p>
    <w:p w:rsidR="009D7D90" w:rsidRDefault="009D7D90"/>
    <w:p w:rsidR="009D7D90" w:rsidRDefault="00130D91">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Stanje 31. </w:t>
            </w:r>
            <w:r>
              <w:rPr>
                <w:b/>
                <w:sz w:val="18"/>
              </w:rPr>
              <w:t>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92222</w:t>
            </w:r>
          </w:p>
        </w:tc>
        <w:tc>
          <w:tcPr>
            <w:tcW w:w="3180" w:type="dxa"/>
            <w:tcMar>
              <w:top w:w="0" w:type="dxa"/>
              <w:bottom w:w="0" w:type="dxa"/>
            </w:tcMar>
            <w:vAlign w:val="center"/>
          </w:tcPr>
          <w:p w:rsidR="009D7D90" w:rsidRDefault="00130D91">
            <w:pPr>
              <w:keepNext/>
              <w:keepLines/>
              <w:spacing w:after="0" w:line="240" w:lineRule="auto"/>
            </w:pPr>
            <w:r>
              <w:rPr>
                <w:sz w:val="18"/>
              </w:rPr>
              <w:t>Manjak prihoda od nefinancijske imovine</w:t>
            </w:r>
          </w:p>
        </w:tc>
        <w:tc>
          <w:tcPr>
            <w:tcW w:w="700" w:type="dxa"/>
            <w:tcMar>
              <w:top w:w="0" w:type="dxa"/>
              <w:bottom w:w="0" w:type="dxa"/>
            </w:tcMar>
            <w:vAlign w:val="center"/>
          </w:tcPr>
          <w:p w:rsidR="009D7D90" w:rsidRDefault="00130D91">
            <w:pPr>
              <w:keepNext/>
              <w:keepLines/>
              <w:spacing w:after="0" w:line="240" w:lineRule="auto"/>
            </w:pPr>
            <w:r>
              <w:rPr>
                <w:sz w:val="18"/>
              </w:rPr>
              <w:t>92222</w:t>
            </w:r>
          </w:p>
        </w:tc>
        <w:tc>
          <w:tcPr>
            <w:tcW w:w="1860" w:type="dxa"/>
            <w:tcMar>
              <w:top w:w="0" w:type="dxa"/>
              <w:bottom w:w="0" w:type="dxa"/>
            </w:tcMar>
            <w:vAlign w:val="center"/>
          </w:tcPr>
          <w:p w:rsidR="009D7D90" w:rsidRDefault="00130D91">
            <w:pPr>
              <w:keepNext/>
              <w:keepLines/>
              <w:spacing w:after="0" w:line="240" w:lineRule="auto"/>
              <w:jc w:val="right"/>
            </w:pPr>
            <w:r>
              <w:rPr>
                <w:sz w:val="18"/>
              </w:rPr>
              <w:t>156.626,70</w:t>
            </w:r>
          </w:p>
        </w:tc>
        <w:tc>
          <w:tcPr>
            <w:tcW w:w="1860" w:type="dxa"/>
            <w:tcMar>
              <w:top w:w="0" w:type="dxa"/>
              <w:bottom w:w="0" w:type="dxa"/>
            </w:tcMar>
            <w:vAlign w:val="center"/>
          </w:tcPr>
          <w:p w:rsidR="009D7D90" w:rsidRDefault="00130D91">
            <w:pPr>
              <w:keepNext/>
              <w:keepLines/>
              <w:spacing w:after="0" w:line="240" w:lineRule="auto"/>
              <w:jc w:val="right"/>
            </w:pPr>
            <w:r>
              <w:rPr>
                <w:sz w:val="18"/>
              </w:rPr>
              <w:t>4.894,55</w:t>
            </w:r>
          </w:p>
        </w:tc>
        <w:tc>
          <w:tcPr>
            <w:tcW w:w="700" w:type="dxa"/>
            <w:tcMar>
              <w:top w:w="0" w:type="dxa"/>
              <w:bottom w:w="0" w:type="dxa"/>
            </w:tcMar>
            <w:vAlign w:val="center"/>
          </w:tcPr>
          <w:p w:rsidR="009D7D90" w:rsidRDefault="00130D91">
            <w:pPr>
              <w:keepNext/>
              <w:keepLines/>
              <w:spacing w:after="0" w:line="240" w:lineRule="auto"/>
              <w:jc w:val="right"/>
            </w:pPr>
            <w:r>
              <w:rPr>
                <w:sz w:val="18"/>
              </w:rPr>
              <w:t>3,1</w:t>
            </w:r>
          </w:p>
        </w:tc>
      </w:tr>
    </w:tbl>
    <w:p w:rsidR="009D7D90" w:rsidRDefault="009D7D90">
      <w:pPr>
        <w:spacing w:after="0"/>
      </w:pPr>
    </w:p>
    <w:p w:rsidR="009D7D90" w:rsidRDefault="00130D91">
      <w:r>
        <w:t>Konto 92222 – Manjak prihoda od nefinancijske imovine manji je u odnosu na početak godine zbog provedene raspodjele rezultata. Također, iznos manjka manji je u Bilanci nego u Izvještaju o prihodima i rashodima (PR-RAS), što je posljedica provedbe obvezne k</w:t>
      </w:r>
      <w:r>
        <w:t>orekcije rezultata sukladno Pravilniku o proračunskom računovodstvu i Računskom planu („Narodne novine“, br. 124/14, 115/15 i 87/16). Navedena korekcija provodi se prilikom zaključivanja proračunske godine te utječe na rezultat škole iskazan na dan 31. pro</w:t>
      </w:r>
      <w:r>
        <w:t>sinca.</w:t>
      </w:r>
    </w:p>
    <w:p w:rsidR="009D7D90" w:rsidRDefault="00130D91">
      <w:r>
        <w:lastRenderedPageBreak/>
        <w:t>U 2025. godini evidentirani su kapitalni prijenosi sredstava u iznosu od 116.406,00 eura od osnivača te 558,63 od Ministarstva znanosti i obrazovanja.</w:t>
      </w:r>
    </w:p>
    <w:p w:rsidR="009D7D90" w:rsidRDefault="00130D91">
      <w:r>
        <w:t>Nakon provedene korekcije ostao je manjak prihoda od nefinancijske imovine u iznosu od 4.894,55 eu</w:t>
      </w:r>
      <w:r>
        <w:t>ra koji se odnosi na rashode za nefinancijsku imovinu financirane iz izvora 31 - vlastiti izvori. Preostali iznos manjka prihoda od nefinancijske imovine pokrit će se nakon donošenja odluke o raspodjeli rezultata.</w:t>
      </w:r>
    </w:p>
    <w:p w:rsidR="009D7D90" w:rsidRDefault="00130D91">
      <w:r>
        <w:t> </w:t>
      </w:r>
    </w:p>
    <w:p w:rsidR="009D7D90" w:rsidRDefault="009D7D90"/>
    <w:p w:rsidR="009D7D90" w:rsidRDefault="00130D91">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991</w:t>
            </w:r>
          </w:p>
        </w:tc>
        <w:tc>
          <w:tcPr>
            <w:tcW w:w="3180" w:type="dxa"/>
            <w:tcMar>
              <w:top w:w="0" w:type="dxa"/>
              <w:bottom w:w="0" w:type="dxa"/>
            </w:tcMar>
            <w:vAlign w:val="center"/>
          </w:tcPr>
          <w:p w:rsidR="009D7D90" w:rsidRDefault="00130D91">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rsidR="009D7D90" w:rsidRDefault="00130D91">
            <w:pPr>
              <w:keepNext/>
              <w:keepLines/>
              <w:spacing w:after="0" w:line="240" w:lineRule="auto"/>
            </w:pPr>
            <w:r>
              <w:rPr>
                <w:sz w:val="18"/>
              </w:rPr>
              <w:t>991</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1860" w:type="dxa"/>
            <w:tcMar>
              <w:top w:w="0" w:type="dxa"/>
              <w:bottom w:w="0" w:type="dxa"/>
            </w:tcMar>
            <w:vAlign w:val="center"/>
          </w:tcPr>
          <w:p w:rsidR="009D7D90" w:rsidRDefault="00130D91">
            <w:pPr>
              <w:keepNext/>
              <w:keepLines/>
              <w:spacing w:after="0" w:line="240" w:lineRule="auto"/>
              <w:jc w:val="right"/>
            </w:pPr>
            <w:r>
              <w:rPr>
                <w:sz w:val="18"/>
              </w:rPr>
              <w:t>30.000,00</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proofErr w:type="spellStart"/>
      <w:r>
        <w:t>Izvanbilančni</w:t>
      </w:r>
      <w:proofErr w:type="spellEnd"/>
      <w:r>
        <w:t xml:space="preserve"> zapisi se odnose na poslovne kontejnere dobivene na korištenje od Ministarstva gospodarstva, namijenjene za poslovanje pedološkog laboratorija.</w:t>
      </w:r>
    </w:p>
    <w:p w:rsidR="009D7D90" w:rsidRDefault="009D7D90"/>
    <w:p w:rsidR="009D7D90" w:rsidRDefault="00130D91">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Indeks </w:t>
            </w:r>
            <w:r>
              <w:rPr>
                <w:b/>
                <w:sz w:val="18"/>
              </w:rPr>
              <w:t>(%)</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dio 16</w:t>
            </w:r>
          </w:p>
        </w:tc>
        <w:tc>
          <w:tcPr>
            <w:tcW w:w="3180" w:type="dxa"/>
            <w:tcMar>
              <w:top w:w="0" w:type="dxa"/>
              <w:bottom w:w="0" w:type="dxa"/>
            </w:tcMar>
            <w:vAlign w:val="center"/>
          </w:tcPr>
          <w:p w:rsidR="009D7D90" w:rsidRDefault="00130D91">
            <w:pPr>
              <w:keepNext/>
              <w:keepLines/>
              <w:spacing w:after="0" w:line="240" w:lineRule="auto"/>
            </w:pPr>
            <w:r>
              <w:rPr>
                <w:sz w:val="18"/>
              </w:rPr>
              <w:t>Potraživanja za prihode poslovanja - dospjela</w:t>
            </w:r>
          </w:p>
        </w:tc>
        <w:tc>
          <w:tcPr>
            <w:tcW w:w="700" w:type="dxa"/>
            <w:tcMar>
              <w:top w:w="0" w:type="dxa"/>
              <w:bottom w:w="0" w:type="dxa"/>
            </w:tcMar>
            <w:vAlign w:val="center"/>
          </w:tcPr>
          <w:p w:rsidR="009D7D90" w:rsidRDefault="00130D91">
            <w:pPr>
              <w:keepNext/>
              <w:keepLines/>
              <w:spacing w:after="0" w:line="240" w:lineRule="auto"/>
            </w:pPr>
            <w:r>
              <w:rPr>
                <w:sz w:val="18"/>
              </w:rPr>
              <w:t>dio 16 D</w:t>
            </w:r>
          </w:p>
        </w:tc>
        <w:tc>
          <w:tcPr>
            <w:tcW w:w="1860" w:type="dxa"/>
            <w:tcMar>
              <w:top w:w="0" w:type="dxa"/>
              <w:bottom w:w="0" w:type="dxa"/>
            </w:tcMar>
            <w:vAlign w:val="center"/>
          </w:tcPr>
          <w:p w:rsidR="009D7D90" w:rsidRDefault="00130D91">
            <w:pPr>
              <w:keepNext/>
              <w:keepLines/>
              <w:spacing w:after="0" w:line="240" w:lineRule="auto"/>
              <w:jc w:val="right"/>
            </w:pPr>
            <w:r>
              <w:rPr>
                <w:sz w:val="18"/>
              </w:rPr>
              <w:t>548,98</w:t>
            </w:r>
          </w:p>
        </w:tc>
        <w:tc>
          <w:tcPr>
            <w:tcW w:w="1860" w:type="dxa"/>
            <w:tcMar>
              <w:top w:w="0" w:type="dxa"/>
              <w:bottom w:w="0" w:type="dxa"/>
            </w:tcMar>
            <w:vAlign w:val="center"/>
          </w:tcPr>
          <w:p w:rsidR="009D7D90" w:rsidRDefault="00130D91">
            <w:pPr>
              <w:keepNext/>
              <w:keepLines/>
              <w:spacing w:after="0" w:line="240" w:lineRule="auto"/>
              <w:jc w:val="right"/>
            </w:pPr>
            <w:r>
              <w:rPr>
                <w:sz w:val="18"/>
              </w:rPr>
              <w:t>250,96</w:t>
            </w:r>
          </w:p>
        </w:tc>
        <w:tc>
          <w:tcPr>
            <w:tcW w:w="700" w:type="dxa"/>
            <w:tcMar>
              <w:top w:w="0" w:type="dxa"/>
              <w:bottom w:w="0" w:type="dxa"/>
            </w:tcMar>
            <w:vAlign w:val="center"/>
          </w:tcPr>
          <w:p w:rsidR="009D7D90" w:rsidRDefault="00130D91">
            <w:pPr>
              <w:keepNext/>
              <w:keepLines/>
              <w:spacing w:after="0" w:line="240" w:lineRule="auto"/>
              <w:jc w:val="right"/>
            </w:pPr>
            <w:r>
              <w:rPr>
                <w:sz w:val="18"/>
              </w:rPr>
              <w:t>45,7</w:t>
            </w:r>
          </w:p>
        </w:tc>
      </w:tr>
    </w:tbl>
    <w:p w:rsidR="009D7D90" w:rsidRDefault="009D7D90">
      <w:pPr>
        <w:spacing w:after="0"/>
      </w:pPr>
    </w:p>
    <w:p w:rsidR="009D7D90" w:rsidRDefault="00130D91">
      <w:r>
        <w:t>Dio 16 – Potraživanja za prihode poslovanja (dospjela) odnose se na dug od najma dvorane iz 2024. godine.</w:t>
      </w:r>
    </w:p>
    <w:p w:rsidR="009D7D90" w:rsidRDefault="009D7D90"/>
    <w:p w:rsidR="009D7D90" w:rsidRDefault="00130D91">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dio 16</w:t>
            </w:r>
          </w:p>
        </w:tc>
        <w:tc>
          <w:tcPr>
            <w:tcW w:w="3180" w:type="dxa"/>
            <w:tcMar>
              <w:top w:w="0" w:type="dxa"/>
              <w:bottom w:w="0" w:type="dxa"/>
            </w:tcMar>
            <w:vAlign w:val="center"/>
          </w:tcPr>
          <w:p w:rsidR="009D7D90" w:rsidRDefault="00130D91">
            <w:pPr>
              <w:keepNext/>
              <w:keepLines/>
              <w:spacing w:after="0" w:line="240" w:lineRule="auto"/>
            </w:pPr>
            <w:r>
              <w:rPr>
                <w:sz w:val="18"/>
              </w:rPr>
              <w:t>Potraživanja za prihode poslovanja - nedospjela</w:t>
            </w:r>
          </w:p>
        </w:tc>
        <w:tc>
          <w:tcPr>
            <w:tcW w:w="700" w:type="dxa"/>
            <w:tcMar>
              <w:top w:w="0" w:type="dxa"/>
              <w:bottom w:w="0" w:type="dxa"/>
            </w:tcMar>
            <w:vAlign w:val="center"/>
          </w:tcPr>
          <w:p w:rsidR="009D7D90" w:rsidRDefault="00130D91">
            <w:pPr>
              <w:keepNext/>
              <w:keepLines/>
              <w:spacing w:after="0" w:line="240" w:lineRule="auto"/>
            </w:pPr>
            <w:r>
              <w:rPr>
                <w:sz w:val="18"/>
              </w:rPr>
              <w:t>dio 16 N</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1860" w:type="dxa"/>
            <w:tcMar>
              <w:top w:w="0" w:type="dxa"/>
              <w:bottom w:w="0" w:type="dxa"/>
            </w:tcMar>
            <w:vAlign w:val="center"/>
          </w:tcPr>
          <w:p w:rsidR="009D7D90" w:rsidRDefault="00130D91">
            <w:pPr>
              <w:keepNext/>
              <w:keepLines/>
              <w:spacing w:after="0" w:line="240" w:lineRule="auto"/>
              <w:jc w:val="right"/>
            </w:pPr>
            <w:r>
              <w:rPr>
                <w:sz w:val="18"/>
              </w:rPr>
              <w:t>94.000,28</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r>
        <w:t>Odnose se na plaću i materijalna prava za prosinac 2025. kao i potraživanja za prihode uplaćene u proračun obzirom na zakonsko uvođenje jedinstvenog računa.</w:t>
      </w:r>
    </w:p>
    <w:p w:rsidR="009D7D90" w:rsidRDefault="009D7D90"/>
    <w:p w:rsidR="009D7D90" w:rsidRDefault="00130D91">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r>
              <w:rPr>
                <w:b/>
                <w:sz w:val="18"/>
              </w:rPr>
              <w:t>%)</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16721</w:t>
            </w:r>
          </w:p>
        </w:tc>
        <w:tc>
          <w:tcPr>
            <w:tcW w:w="3180" w:type="dxa"/>
            <w:tcMar>
              <w:top w:w="0" w:type="dxa"/>
              <w:bottom w:w="0" w:type="dxa"/>
            </w:tcMar>
            <w:vAlign w:val="center"/>
          </w:tcPr>
          <w:p w:rsidR="009D7D90" w:rsidRDefault="00130D91">
            <w:pPr>
              <w:keepNext/>
              <w:keepLines/>
              <w:spacing w:after="0" w:line="240" w:lineRule="auto"/>
            </w:pPr>
            <w:r>
              <w:rPr>
                <w:sz w:val="18"/>
              </w:rPr>
              <w:t>Potraživanja proračunskih korisnika za sredstva uplaćena u nadležni proračun</w:t>
            </w:r>
          </w:p>
        </w:tc>
        <w:tc>
          <w:tcPr>
            <w:tcW w:w="700" w:type="dxa"/>
            <w:tcMar>
              <w:top w:w="0" w:type="dxa"/>
              <w:bottom w:w="0" w:type="dxa"/>
            </w:tcMar>
            <w:vAlign w:val="center"/>
          </w:tcPr>
          <w:p w:rsidR="009D7D90" w:rsidRDefault="00130D91">
            <w:pPr>
              <w:keepNext/>
              <w:keepLines/>
              <w:spacing w:after="0" w:line="240" w:lineRule="auto"/>
            </w:pPr>
            <w:r>
              <w:rPr>
                <w:sz w:val="18"/>
              </w:rPr>
              <w:t>16721</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1860" w:type="dxa"/>
            <w:tcMar>
              <w:top w:w="0" w:type="dxa"/>
              <w:bottom w:w="0" w:type="dxa"/>
            </w:tcMar>
            <w:vAlign w:val="center"/>
          </w:tcPr>
          <w:p w:rsidR="009D7D90" w:rsidRDefault="00130D91">
            <w:pPr>
              <w:keepNext/>
              <w:keepLines/>
              <w:spacing w:after="0" w:line="240" w:lineRule="auto"/>
              <w:jc w:val="right"/>
            </w:pPr>
            <w:r>
              <w:rPr>
                <w:sz w:val="18"/>
              </w:rPr>
              <w:t>14.221,47</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r>
        <w:t>Konto 16721 – Potraživanja proračunskih korisnika za sredstva uplaćena u nadležni proračun predstavljaju iznos novčanih sredstava od vlastitih prihoda, odnosno potraživanja za prihode uplaćene u proračun u skladu sa zakonskim uvođenjem jedinstvenog računa.</w:t>
      </w:r>
    </w:p>
    <w:p w:rsidR="009D7D90" w:rsidRDefault="009D7D90"/>
    <w:p w:rsidR="009D7D90" w:rsidRDefault="00130D91">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dio 23</w:t>
            </w:r>
          </w:p>
        </w:tc>
        <w:tc>
          <w:tcPr>
            <w:tcW w:w="3180" w:type="dxa"/>
            <w:tcMar>
              <w:top w:w="0" w:type="dxa"/>
              <w:bottom w:w="0" w:type="dxa"/>
            </w:tcMar>
            <w:vAlign w:val="center"/>
          </w:tcPr>
          <w:p w:rsidR="009D7D90" w:rsidRDefault="00130D91">
            <w:pPr>
              <w:keepNext/>
              <w:keepLines/>
              <w:spacing w:after="0" w:line="240" w:lineRule="auto"/>
            </w:pPr>
            <w:r>
              <w:rPr>
                <w:sz w:val="18"/>
              </w:rPr>
              <w:t>Obveze za rashode poslovanja - nedospjele</w:t>
            </w:r>
          </w:p>
        </w:tc>
        <w:tc>
          <w:tcPr>
            <w:tcW w:w="700" w:type="dxa"/>
            <w:tcMar>
              <w:top w:w="0" w:type="dxa"/>
              <w:bottom w:w="0" w:type="dxa"/>
            </w:tcMar>
            <w:vAlign w:val="center"/>
          </w:tcPr>
          <w:p w:rsidR="009D7D90" w:rsidRDefault="00130D91">
            <w:pPr>
              <w:keepNext/>
              <w:keepLines/>
              <w:spacing w:after="0" w:line="240" w:lineRule="auto"/>
            </w:pPr>
            <w:r>
              <w:rPr>
                <w:sz w:val="18"/>
              </w:rPr>
              <w:t>dio 23 N</w:t>
            </w:r>
          </w:p>
        </w:tc>
        <w:tc>
          <w:tcPr>
            <w:tcW w:w="1860" w:type="dxa"/>
            <w:tcMar>
              <w:top w:w="0" w:type="dxa"/>
              <w:bottom w:w="0" w:type="dxa"/>
            </w:tcMar>
            <w:vAlign w:val="center"/>
          </w:tcPr>
          <w:p w:rsidR="009D7D90" w:rsidRDefault="00130D91">
            <w:pPr>
              <w:keepNext/>
              <w:keepLines/>
              <w:spacing w:after="0" w:line="240" w:lineRule="auto"/>
              <w:jc w:val="right"/>
            </w:pPr>
            <w:r>
              <w:rPr>
                <w:sz w:val="18"/>
              </w:rPr>
              <w:t>75.327,75</w:t>
            </w:r>
          </w:p>
        </w:tc>
        <w:tc>
          <w:tcPr>
            <w:tcW w:w="1860" w:type="dxa"/>
            <w:tcMar>
              <w:top w:w="0" w:type="dxa"/>
              <w:bottom w:w="0" w:type="dxa"/>
            </w:tcMar>
            <w:vAlign w:val="center"/>
          </w:tcPr>
          <w:p w:rsidR="009D7D90" w:rsidRDefault="00130D91">
            <w:pPr>
              <w:keepNext/>
              <w:keepLines/>
              <w:spacing w:after="0" w:line="240" w:lineRule="auto"/>
              <w:jc w:val="right"/>
            </w:pPr>
            <w:r>
              <w:rPr>
                <w:sz w:val="18"/>
              </w:rPr>
              <w:t>82.685,59</w:t>
            </w:r>
          </w:p>
        </w:tc>
        <w:tc>
          <w:tcPr>
            <w:tcW w:w="700" w:type="dxa"/>
            <w:tcMar>
              <w:top w:w="0" w:type="dxa"/>
              <w:bottom w:w="0" w:type="dxa"/>
            </w:tcMar>
            <w:vAlign w:val="center"/>
          </w:tcPr>
          <w:p w:rsidR="009D7D90" w:rsidRDefault="00130D91">
            <w:pPr>
              <w:keepNext/>
              <w:keepLines/>
              <w:spacing w:after="0" w:line="240" w:lineRule="auto"/>
              <w:jc w:val="right"/>
            </w:pPr>
            <w:r>
              <w:rPr>
                <w:sz w:val="18"/>
              </w:rPr>
              <w:t>109,8</w:t>
            </w:r>
          </w:p>
        </w:tc>
      </w:tr>
    </w:tbl>
    <w:p w:rsidR="009D7D90" w:rsidRDefault="009D7D90">
      <w:pPr>
        <w:spacing w:after="0"/>
      </w:pPr>
    </w:p>
    <w:p w:rsidR="009D7D90" w:rsidRDefault="00130D91">
      <w:r>
        <w:t>Iznos nedospjelih obveza ne poklapa se s podacima u izvještaju OBVEZE - V009 zbog otvaranja nove skupine računa u 2025. godini. Novim Pravilnikom uveden je novi osnovni račun 27612 – Obveze proračunskih korisnika za povrat u proračun – bolovanje HZZO. Stan</w:t>
      </w:r>
      <w:r>
        <w:t>je s 31.12.2024. godine sa računa 23958 – Obveze proračunskih korisnika za povrat u proračun (bolovanje prema HZZO-u) preneseno je u početno stanje na 1.1.2025. godine na novi račun 27612.</w:t>
      </w:r>
    </w:p>
    <w:p w:rsidR="009D7D90" w:rsidRDefault="009D7D90"/>
    <w:p w:rsidR="009D7D90" w:rsidRDefault="00130D91">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27212</w:t>
            </w:r>
          </w:p>
        </w:tc>
        <w:tc>
          <w:tcPr>
            <w:tcW w:w="3180" w:type="dxa"/>
            <w:tcMar>
              <w:top w:w="0" w:type="dxa"/>
              <w:bottom w:w="0" w:type="dxa"/>
            </w:tcMar>
            <w:vAlign w:val="center"/>
          </w:tcPr>
          <w:p w:rsidR="009D7D90" w:rsidRDefault="00130D91">
            <w:pPr>
              <w:keepNext/>
              <w:keepLines/>
              <w:spacing w:after="0" w:line="240" w:lineRule="auto"/>
            </w:pPr>
            <w:r>
              <w:rPr>
                <w:sz w:val="18"/>
              </w:rPr>
              <w:t xml:space="preserve">Obveze za </w:t>
            </w:r>
            <w:proofErr w:type="spellStart"/>
            <w:r>
              <w:rPr>
                <w:sz w:val="18"/>
              </w:rPr>
              <w:t>jamčevne</w:t>
            </w:r>
            <w:proofErr w:type="spellEnd"/>
            <w:r>
              <w:rPr>
                <w:sz w:val="18"/>
              </w:rPr>
              <w:t xml:space="preserve"> </w:t>
            </w:r>
            <w:proofErr w:type="spellStart"/>
            <w:r>
              <w:rPr>
                <w:sz w:val="18"/>
              </w:rPr>
              <w:t>pologe</w:t>
            </w:r>
            <w:proofErr w:type="spellEnd"/>
          </w:p>
        </w:tc>
        <w:tc>
          <w:tcPr>
            <w:tcW w:w="700" w:type="dxa"/>
            <w:tcMar>
              <w:top w:w="0" w:type="dxa"/>
              <w:bottom w:w="0" w:type="dxa"/>
            </w:tcMar>
            <w:vAlign w:val="center"/>
          </w:tcPr>
          <w:p w:rsidR="009D7D90" w:rsidRDefault="00130D91">
            <w:pPr>
              <w:keepNext/>
              <w:keepLines/>
              <w:spacing w:after="0" w:line="240" w:lineRule="auto"/>
            </w:pPr>
            <w:r>
              <w:rPr>
                <w:sz w:val="18"/>
              </w:rPr>
              <w:t>27212</w:t>
            </w:r>
          </w:p>
        </w:tc>
        <w:tc>
          <w:tcPr>
            <w:tcW w:w="1860" w:type="dxa"/>
            <w:tcMar>
              <w:top w:w="0" w:type="dxa"/>
              <w:bottom w:w="0" w:type="dxa"/>
            </w:tcMar>
            <w:vAlign w:val="center"/>
          </w:tcPr>
          <w:p w:rsidR="009D7D90" w:rsidRDefault="00130D91">
            <w:pPr>
              <w:keepNext/>
              <w:keepLines/>
              <w:spacing w:after="0" w:line="240" w:lineRule="auto"/>
              <w:jc w:val="right"/>
            </w:pPr>
            <w:r>
              <w:rPr>
                <w:sz w:val="18"/>
              </w:rPr>
              <w:t>1.200,00</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700" w:type="dxa"/>
            <w:tcMar>
              <w:top w:w="0" w:type="dxa"/>
              <w:bottom w:w="0" w:type="dxa"/>
            </w:tcMar>
            <w:vAlign w:val="center"/>
          </w:tcPr>
          <w:p w:rsidR="009D7D90" w:rsidRDefault="00130D91">
            <w:pPr>
              <w:keepNext/>
              <w:keepLines/>
              <w:spacing w:after="0" w:line="240" w:lineRule="auto"/>
              <w:jc w:val="right"/>
            </w:pPr>
            <w:r>
              <w:rPr>
                <w:sz w:val="18"/>
              </w:rPr>
              <w:t>0</w:t>
            </w:r>
          </w:p>
        </w:tc>
      </w:tr>
    </w:tbl>
    <w:p w:rsidR="009D7D90" w:rsidRDefault="009D7D90">
      <w:pPr>
        <w:spacing w:after="0"/>
      </w:pPr>
    </w:p>
    <w:p w:rsidR="009D7D90" w:rsidRDefault="00130D91">
      <w:r>
        <w:t xml:space="preserve">Odnosi se na jamstvo za ozbiljnost ponude za opremu pedološkog laboratorija tvrtke </w:t>
      </w:r>
      <w:proofErr w:type="spellStart"/>
      <w:r>
        <w:t>Efcon</w:t>
      </w:r>
      <w:proofErr w:type="spellEnd"/>
      <w:r>
        <w:t xml:space="preserve"> d.o.o. Konto 27212 uveden je kao novi račun za obveze u 2025. godini.</w:t>
      </w:r>
    </w:p>
    <w:p w:rsidR="009D7D90" w:rsidRDefault="009D7D90"/>
    <w:p w:rsidR="009D7D90" w:rsidRDefault="00130D91">
      <w:pPr>
        <w:keepNext/>
        <w:spacing w:line="240" w:lineRule="auto"/>
        <w:jc w:val="center"/>
      </w:pPr>
      <w:r>
        <w:rPr>
          <w:b/>
          <w:sz w:val="28"/>
        </w:rPr>
        <w:t>Izvještaj o rashodima prema funkcijskoj klasifikaciji</w:t>
      </w:r>
    </w:p>
    <w:p w:rsidR="009D7D90" w:rsidRDefault="00130D91">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092</w:t>
            </w:r>
          </w:p>
        </w:tc>
        <w:tc>
          <w:tcPr>
            <w:tcW w:w="3180" w:type="dxa"/>
            <w:tcMar>
              <w:top w:w="0" w:type="dxa"/>
              <w:bottom w:w="0" w:type="dxa"/>
            </w:tcMar>
            <w:vAlign w:val="center"/>
          </w:tcPr>
          <w:p w:rsidR="009D7D90" w:rsidRDefault="00130D91">
            <w:pPr>
              <w:keepNext/>
              <w:keepLines/>
              <w:spacing w:after="0" w:line="240" w:lineRule="auto"/>
            </w:pPr>
            <w:r>
              <w:rPr>
                <w:sz w:val="18"/>
              </w:rPr>
              <w:t>Srednjoškolsko obrazovanje (šifre</w:t>
            </w:r>
            <w:r>
              <w:rPr>
                <w:sz w:val="18"/>
              </w:rPr>
              <w:t xml:space="preserve"> 0921+0922)</w:t>
            </w:r>
          </w:p>
        </w:tc>
        <w:tc>
          <w:tcPr>
            <w:tcW w:w="700" w:type="dxa"/>
            <w:tcMar>
              <w:top w:w="0" w:type="dxa"/>
              <w:bottom w:w="0" w:type="dxa"/>
            </w:tcMar>
            <w:vAlign w:val="center"/>
          </w:tcPr>
          <w:p w:rsidR="009D7D90" w:rsidRDefault="00130D91">
            <w:pPr>
              <w:keepNext/>
              <w:keepLines/>
              <w:spacing w:after="0" w:line="240" w:lineRule="auto"/>
            </w:pPr>
            <w:r>
              <w:rPr>
                <w:sz w:val="18"/>
              </w:rPr>
              <w:t>092</w:t>
            </w:r>
          </w:p>
        </w:tc>
        <w:tc>
          <w:tcPr>
            <w:tcW w:w="1860" w:type="dxa"/>
            <w:tcMar>
              <w:top w:w="0" w:type="dxa"/>
              <w:bottom w:w="0" w:type="dxa"/>
            </w:tcMar>
            <w:vAlign w:val="center"/>
          </w:tcPr>
          <w:p w:rsidR="009D7D90" w:rsidRDefault="00130D91">
            <w:pPr>
              <w:keepNext/>
              <w:keepLines/>
              <w:spacing w:after="0" w:line="240" w:lineRule="auto"/>
              <w:jc w:val="right"/>
            </w:pPr>
            <w:r>
              <w:rPr>
                <w:sz w:val="18"/>
              </w:rPr>
              <w:t>1.141.396,78</w:t>
            </w:r>
          </w:p>
        </w:tc>
        <w:tc>
          <w:tcPr>
            <w:tcW w:w="1860" w:type="dxa"/>
            <w:tcMar>
              <w:top w:w="0" w:type="dxa"/>
              <w:bottom w:w="0" w:type="dxa"/>
            </w:tcMar>
            <w:vAlign w:val="center"/>
          </w:tcPr>
          <w:p w:rsidR="009D7D90" w:rsidRDefault="00130D91">
            <w:pPr>
              <w:keepNext/>
              <w:keepLines/>
              <w:spacing w:after="0" w:line="240" w:lineRule="auto"/>
              <w:jc w:val="right"/>
            </w:pPr>
            <w:r>
              <w:rPr>
                <w:sz w:val="18"/>
              </w:rPr>
              <w:t>1.341.856,78</w:t>
            </w:r>
          </w:p>
        </w:tc>
        <w:tc>
          <w:tcPr>
            <w:tcW w:w="700" w:type="dxa"/>
            <w:tcMar>
              <w:top w:w="0" w:type="dxa"/>
              <w:bottom w:w="0" w:type="dxa"/>
            </w:tcMar>
            <w:vAlign w:val="center"/>
          </w:tcPr>
          <w:p w:rsidR="009D7D90" w:rsidRDefault="00130D91">
            <w:pPr>
              <w:keepNext/>
              <w:keepLines/>
              <w:spacing w:after="0" w:line="240" w:lineRule="auto"/>
              <w:jc w:val="right"/>
            </w:pPr>
            <w:r>
              <w:rPr>
                <w:sz w:val="18"/>
              </w:rPr>
              <w:t>117,6</w:t>
            </w:r>
          </w:p>
        </w:tc>
      </w:tr>
    </w:tbl>
    <w:p w:rsidR="009D7D90" w:rsidRDefault="009D7D90">
      <w:pPr>
        <w:spacing w:after="0"/>
      </w:pPr>
    </w:p>
    <w:p w:rsidR="009D7D90" w:rsidRDefault="00130D91">
      <w:r>
        <w:lastRenderedPageBreak/>
        <w:t>šifra 092 srednjoškolsko obrazovanje – 1.341.856,78 eura – odnose se na rashode poslovanja i rashode za nabavu nefinancijske imovine bez izdataka za financijsku imovinu i obveze (razina 31). </w:t>
      </w:r>
    </w:p>
    <w:p w:rsidR="009D7D90" w:rsidRDefault="009D7D90"/>
    <w:p w:rsidR="009D7D90" w:rsidRDefault="00130D91">
      <w:pPr>
        <w:keepNext/>
        <w:spacing w:line="240" w:lineRule="auto"/>
        <w:jc w:val="center"/>
      </w:pPr>
      <w:r>
        <w:rPr>
          <w:b/>
          <w:sz w:val="28"/>
        </w:rPr>
        <w:t>Promjene u vrijednosti i obujmu imovine i obveza</w:t>
      </w:r>
    </w:p>
    <w:p w:rsidR="009D7D90" w:rsidRDefault="00130D91">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130D91">
            <w:pPr>
              <w:keepNext/>
              <w:keepLines/>
              <w:spacing w:after="0" w:line="240" w:lineRule="auto"/>
            </w:pPr>
            <w:r>
              <w:rPr>
                <w:sz w:val="18"/>
              </w:rPr>
              <w:t>9151</w:t>
            </w:r>
          </w:p>
        </w:tc>
        <w:tc>
          <w:tcPr>
            <w:tcW w:w="3180" w:type="dxa"/>
            <w:tcMar>
              <w:top w:w="0" w:type="dxa"/>
              <w:bottom w:w="0" w:type="dxa"/>
            </w:tcMar>
            <w:vAlign w:val="center"/>
          </w:tcPr>
          <w:p w:rsidR="009D7D90" w:rsidRDefault="00130D91">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rsidR="009D7D90" w:rsidRDefault="00130D91">
            <w:pPr>
              <w:keepNext/>
              <w:keepLines/>
              <w:spacing w:after="0" w:line="240" w:lineRule="auto"/>
            </w:pPr>
            <w:r>
              <w:rPr>
                <w:sz w:val="18"/>
              </w:rPr>
              <w:t>9151</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1860" w:type="dxa"/>
            <w:tcMar>
              <w:top w:w="0" w:type="dxa"/>
              <w:bottom w:w="0" w:type="dxa"/>
            </w:tcMar>
            <w:vAlign w:val="center"/>
          </w:tcPr>
          <w:p w:rsidR="009D7D90" w:rsidRDefault="00130D91">
            <w:pPr>
              <w:keepNext/>
              <w:keepLines/>
              <w:spacing w:after="0" w:line="240" w:lineRule="auto"/>
              <w:jc w:val="right"/>
            </w:pPr>
            <w:r>
              <w:rPr>
                <w:sz w:val="18"/>
              </w:rPr>
              <w:t>65.026,16</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r>
        <w:t>Stari Pravilnik o proračunskom računovodstvu i računskom planu propisivao je evidentiranje ispravka vrijednosti dugotrajne nefinancijske imovine umanjenjem vlastitih izvora na podskupini 911 te povećanjem ispravka vrijednosti na podskupini 029. Novi Pravil</w:t>
      </w:r>
      <w:r>
        <w:t>nik, sukladno čl. 120. i 121., uvodi evidentiranje ispravka vrijednosti preko podskupine 915 – Promjene u vrijednosti i obujmu imovine i obveza. Za ispravak vrijednosti dugotrajne nefinancijske imovine koristila se linearna metoda po prosječnim godišnjim s</w:t>
      </w:r>
      <w:r>
        <w:t>topama.</w:t>
      </w:r>
    </w:p>
    <w:p w:rsidR="009D7D90" w:rsidRDefault="00130D91">
      <w:r>
        <w:t>Iznos od 65.026,16 eura odnosi se na ispravak vrijednosti dugotrajne imovine i otpis knjiga u 2025. godini. Ispravak je proveden za sljedeće skupine dugotrajne imovine Prirodoslovne škole Karlovac:</w:t>
      </w:r>
    </w:p>
    <w:p w:rsidR="009D7D90" w:rsidRDefault="00130D91">
      <w:pPr>
        <w:pStyle w:val="Odlomakpopisa"/>
        <w:numPr>
          <w:ilvl w:val="0"/>
          <w:numId w:val="1"/>
        </w:numPr>
      </w:pPr>
      <w:r>
        <w:t>Zgrade (021),</w:t>
      </w:r>
    </w:p>
    <w:p w:rsidR="009D7D90" w:rsidRDefault="00130D91">
      <w:pPr>
        <w:pStyle w:val="Odlomakpopisa"/>
        <w:numPr>
          <w:ilvl w:val="0"/>
          <w:numId w:val="1"/>
        </w:numPr>
      </w:pPr>
      <w:r>
        <w:t>Oprema, uređaji i računala (022),</w:t>
      </w:r>
    </w:p>
    <w:p w:rsidR="009D7D90" w:rsidRDefault="00130D91">
      <w:pPr>
        <w:pStyle w:val="Odlomakpopisa"/>
        <w:numPr>
          <w:ilvl w:val="0"/>
          <w:numId w:val="1"/>
        </w:numPr>
      </w:pPr>
      <w:r>
        <w:t>Prijevozna sredstva (023),</w:t>
      </w:r>
    </w:p>
    <w:p w:rsidR="009D7D90" w:rsidRDefault="00130D91">
      <w:pPr>
        <w:pStyle w:val="Odlomakpopisa"/>
        <w:numPr>
          <w:ilvl w:val="0"/>
          <w:numId w:val="1"/>
        </w:numPr>
      </w:pPr>
      <w:r>
        <w:t>Knjige (024).</w:t>
      </w:r>
    </w:p>
    <w:p w:rsidR="009D7D90" w:rsidRDefault="009D7D90"/>
    <w:p w:rsidR="009D7D90" w:rsidRDefault="00130D91">
      <w:pPr>
        <w:keepNext/>
        <w:spacing w:line="240" w:lineRule="auto"/>
        <w:jc w:val="center"/>
      </w:pPr>
      <w:r>
        <w:rPr>
          <w:b/>
          <w:sz w:val="28"/>
        </w:rPr>
        <w:t>Izvještaj o obvezama</w:t>
      </w:r>
    </w:p>
    <w:p w:rsidR="009D7D90" w:rsidRDefault="00130D91">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9D7D90" w:rsidRDefault="00130D91">
            <w:pPr>
              <w:keepNext/>
              <w:keepLines/>
              <w:spacing w:after="0" w:line="240" w:lineRule="auto"/>
            </w:pPr>
            <w:r>
              <w:rPr>
                <w:sz w:val="18"/>
              </w:rPr>
              <w:t>V001</w:t>
            </w:r>
          </w:p>
        </w:tc>
        <w:tc>
          <w:tcPr>
            <w:tcW w:w="1860" w:type="dxa"/>
            <w:tcMar>
              <w:top w:w="0" w:type="dxa"/>
              <w:bottom w:w="0" w:type="dxa"/>
            </w:tcMar>
            <w:vAlign w:val="center"/>
          </w:tcPr>
          <w:p w:rsidR="009D7D90" w:rsidRDefault="00130D91">
            <w:pPr>
              <w:keepNext/>
              <w:keepLines/>
              <w:spacing w:after="0" w:line="240" w:lineRule="auto"/>
              <w:jc w:val="right"/>
            </w:pPr>
            <w:r>
              <w:rPr>
                <w:sz w:val="18"/>
              </w:rPr>
              <w:t>85.635,15</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r>
        <w:t>Stanje obveza na početku izvještajnog razdoblja jednako je stanju obveza na dan 31.12.2024. godine (šifra V001) i iznosi 85.635,15 eura.</w:t>
      </w:r>
    </w:p>
    <w:p w:rsidR="009D7D90" w:rsidRDefault="009D7D90"/>
    <w:p w:rsidR="009D7D90" w:rsidRDefault="00130D91">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sz w:val="18"/>
              </w:rPr>
              <w:t>Međusobne obveze subjekata općeg proračuna</w:t>
            </w:r>
          </w:p>
        </w:tc>
        <w:tc>
          <w:tcPr>
            <w:tcW w:w="700" w:type="dxa"/>
            <w:tcMar>
              <w:top w:w="0" w:type="dxa"/>
              <w:bottom w:w="0" w:type="dxa"/>
            </w:tcMar>
            <w:vAlign w:val="center"/>
          </w:tcPr>
          <w:p w:rsidR="009D7D90" w:rsidRDefault="00130D91">
            <w:pPr>
              <w:keepNext/>
              <w:keepLines/>
              <w:spacing w:after="0" w:line="240" w:lineRule="auto"/>
            </w:pPr>
            <w:r>
              <w:rPr>
                <w:sz w:val="18"/>
              </w:rPr>
              <w:t>V003</w:t>
            </w:r>
          </w:p>
        </w:tc>
        <w:tc>
          <w:tcPr>
            <w:tcW w:w="1860" w:type="dxa"/>
            <w:tcMar>
              <w:top w:w="0" w:type="dxa"/>
              <w:bottom w:w="0" w:type="dxa"/>
            </w:tcMar>
            <w:vAlign w:val="center"/>
          </w:tcPr>
          <w:p w:rsidR="009D7D90" w:rsidRDefault="00130D91">
            <w:pPr>
              <w:keepNext/>
              <w:keepLines/>
              <w:spacing w:after="0" w:line="240" w:lineRule="auto"/>
              <w:jc w:val="right"/>
            </w:pPr>
            <w:r>
              <w:rPr>
                <w:sz w:val="18"/>
              </w:rPr>
              <w:t>8.673,22</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r>
        <w:lastRenderedPageBreak/>
        <w:t>Odnosi se na povećanje obveza proračunskih korisnika za povrat u proračun - bolovanje HZZO u 2025. godini.</w:t>
      </w:r>
    </w:p>
    <w:p w:rsidR="009D7D90" w:rsidRDefault="009D7D90"/>
    <w:p w:rsidR="009D7D90" w:rsidRDefault="00130D91">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sz w:val="18"/>
              </w:rPr>
              <w:t>Međusobne obveze subjekata općeg proračuna</w:t>
            </w:r>
          </w:p>
        </w:tc>
        <w:tc>
          <w:tcPr>
            <w:tcW w:w="700" w:type="dxa"/>
            <w:tcMar>
              <w:top w:w="0" w:type="dxa"/>
              <w:bottom w:w="0" w:type="dxa"/>
            </w:tcMar>
            <w:vAlign w:val="center"/>
          </w:tcPr>
          <w:p w:rsidR="009D7D90" w:rsidRDefault="00130D91">
            <w:pPr>
              <w:keepNext/>
              <w:keepLines/>
              <w:spacing w:after="0" w:line="240" w:lineRule="auto"/>
            </w:pPr>
            <w:r>
              <w:rPr>
                <w:sz w:val="18"/>
              </w:rPr>
              <w:t>V005</w:t>
            </w:r>
          </w:p>
        </w:tc>
        <w:tc>
          <w:tcPr>
            <w:tcW w:w="1860" w:type="dxa"/>
            <w:tcMar>
              <w:top w:w="0" w:type="dxa"/>
              <w:bottom w:w="0" w:type="dxa"/>
            </w:tcMar>
            <w:vAlign w:val="center"/>
          </w:tcPr>
          <w:p w:rsidR="009D7D90" w:rsidRDefault="00130D91">
            <w:pPr>
              <w:keepNext/>
              <w:keepLines/>
              <w:spacing w:after="0" w:line="240" w:lineRule="auto"/>
              <w:jc w:val="right"/>
            </w:pPr>
            <w:r>
              <w:rPr>
                <w:sz w:val="18"/>
              </w:rPr>
              <w:t>16.559,24</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r>
        <w:t>Međusobne obveze subjekata općeg proračuna – potraživanja za naknade koje se refundiraju odnose se na zatvaranje potraživanja prema HZZO-u za bolovanja i povrat sredstava u proračun. Značajan dio iznosa podmiren je u 2025. godini zbog višestrukih dopisa Mi</w:t>
      </w:r>
      <w:r>
        <w:t>nistarstva financija o zatvaranju potraživanja.</w:t>
      </w:r>
    </w:p>
    <w:p w:rsidR="009D7D90" w:rsidRDefault="00130D91">
      <w:r>
        <w:t>Iznos je velik zbog prava na bolovanje zaposlenika (šifra DR), što predstavlja posljedice sudjelovanja u Domovinskom ratu, pri čemu zaposlenik ima pravo na naknadu u iznosu od 100 % osnovice plaće.</w:t>
      </w:r>
    </w:p>
    <w:p w:rsidR="009D7D90" w:rsidRDefault="009D7D90"/>
    <w:p w:rsidR="009D7D90" w:rsidRDefault="00130D91">
      <w:pPr>
        <w:keepNext/>
        <w:spacing w:line="240" w:lineRule="auto"/>
        <w:jc w:val="center"/>
      </w:pPr>
      <w:r>
        <w:rPr>
          <w:sz w:val="28"/>
        </w:rPr>
        <w:t xml:space="preserve">Bilješka </w:t>
      </w:r>
      <w:r>
        <w:rPr>
          <w:sz w:val="28"/>
        </w:rPr>
        <w:t>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9D7D90" w:rsidRDefault="00130D91">
            <w:pPr>
              <w:keepNext/>
              <w:keepLines/>
              <w:spacing w:after="0" w:line="240" w:lineRule="auto"/>
            </w:pPr>
            <w:r>
              <w:rPr>
                <w:sz w:val="18"/>
              </w:rPr>
              <w:t>V006</w:t>
            </w:r>
          </w:p>
        </w:tc>
        <w:tc>
          <w:tcPr>
            <w:tcW w:w="1860" w:type="dxa"/>
            <w:tcMar>
              <w:top w:w="0" w:type="dxa"/>
              <w:bottom w:w="0" w:type="dxa"/>
            </w:tcMar>
            <w:vAlign w:val="center"/>
          </w:tcPr>
          <w:p w:rsidR="009D7D90" w:rsidRDefault="00130D91">
            <w:pPr>
              <w:keepNext/>
              <w:keepLines/>
              <w:spacing w:after="0" w:line="240" w:lineRule="auto"/>
              <w:jc w:val="right"/>
            </w:pPr>
            <w:r>
              <w:rPr>
                <w:sz w:val="18"/>
              </w:rPr>
              <w:t>83.906,97</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r>
        <w:t>Stanje obveza na kraju izvještajnog razdoblja (šifra V006), koje predstavlja zbroj obveza na početku izvještajnog razdoblja i povećanja obveza umanjen za podmirene obveze u 2024. godini, iznosi 83.906,97 eura i u cijelosti se odnosi na nedospjele obveze. N</w:t>
      </w:r>
      <w:r>
        <w:t>edospjele obveze obuhvaćaju: međusobne obveze proračunskih korisnika – refundacije bolovanja (1.221,38 eura), obveze za rashode poslovanja koje se odnose na plaće i materijalna prava zaposlenika za prosinac 2025., te račune čija je valuta dospijeća u siječ</w:t>
      </w:r>
      <w:r>
        <w:t>nju 2026.</w:t>
      </w:r>
    </w:p>
    <w:p w:rsidR="009D7D90" w:rsidRDefault="009D7D90"/>
    <w:p w:rsidR="009D7D90" w:rsidRDefault="00130D91">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9D7D90" w:rsidRDefault="00130D91">
            <w:pPr>
              <w:keepNext/>
              <w:keepLines/>
              <w:spacing w:after="0" w:line="240" w:lineRule="auto"/>
            </w:pPr>
            <w:r>
              <w:rPr>
                <w:sz w:val="18"/>
              </w:rPr>
              <w:t>V007</w:t>
            </w:r>
          </w:p>
        </w:tc>
        <w:tc>
          <w:tcPr>
            <w:tcW w:w="1860" w:type="dxa"/>
            <w:tcMar>
              <w:top w:w="0" w:type="dxa"/>
              <w:bottom w:w="0" w:type="dxa"/>
            </w:tcMar>
            <w:vAlign w:val="center"/>
          </w:tcPr>
          <w:p w:rsidR="009D7D90" w:rsidRDefault="00130D91">
            <w:pPr>
              <w:keepNext/>
              <w:keepLines/>
              <w:spacing w:after="0" w:line="240" w:lineRule="auto"/>
              <w:jc w:val="right"/>
            </w:pPr>
            <w:r>
              <w:rPr>
                <w:sz w:val="18"/>
              </w:rPr>
              <w:t>0,00</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r>
        <w:t>Stanje dospjelih obveza na kraju izvještajnog razdoblja iznosi 0,00 eura, jer su podmirene sve obveze s datumom dospijeća do 31.12.2025., što pokazuje dobru likvidnost poslovanja.</w:t>
      </w:r>
    </w:p>
    <w:p w:rsidR="009D7D90" w:rsidRDefault="00130D91">
      <w:r>
        <w:t>Važno je napomenuti da se međusobne obveze – obveze proračunskih korisnika z</w:t>
      </w:r>
      <w:r>
        <w:t xml:space="preserve">a povrat u proračun – bolovanje HZZO ne razvrstavaju kao dospjele obveze na dan 31.12.2025. godine. Obveze na računu 27612 dospijevaju tek nakon uplate HZZO-a ili obavijesti iz Državne </w:t>
      </w:r>
      <w:r>
        <w:lastRenderedPageBreak/>
        <w:t>riznice o međusobnom prebijanju (kompenzaciji) s potraživanjima od HZZO</w:t>
      </w:r>
      <w:r>
        <w:t>-a za bolovanja preko 42 dana i slično. </w:t>
      </w:r>
    </w:p>
    <w:p w:rsidR="009D7D90" w:rsidRDefault="009D7D90"/>
    <w:p w:rsidR="009D7D90" w:rsidRDefault="00130D91">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9D7D90" w:rsidRDefault="00130D91">
            <w:pPr>
              <w:keepNext/>
              <w:keepLines/>
              <w:spacing w:after="0" w:line="240" w:lineRule="auto"/>
            </w:pPr>
            <w:r>
              <w:rPr>
                <w:sz w:val="18"/>
              </w:rPr>
              <w:t>V009</w:t>
            </w:r>
          </w:p>
        </w:tc>
        <w:tc>
          <w:tcPr>
            <w:tcW w:w="1860" w:type="dxa"/>
            <w:tcMar>
              <w:top w:w="0" w:type="dxa"/>
              <w:bottom w:w="0" w:type="dxa"/>
            </w:tcMar>
            <w:vAlign w:val="center"/>
          </w:tcPr>
          <w:p w:rsidR="009D7D90" w:rsidRDefault="00130D91">
            <w:pPr>
              <w:keepNext/>
              <w:keepLines/>
              <w:spacing w:after="0" w:line="240" w:lineRule="auto"/>
              <w:jc w:val="right"/>
            </w:pPr>
            <w:r>
              <w:rPr>
                <w:sz w:val="18"/>
              </w:rPr>
              <w:t>83.906,97</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r>
        <w:t>Dio 23 – Obveze za rashode poslovanja (nedospjele) odnose se na nedospjele obveze za plaće i materijalna prava za prosinac 2025., čija je isplata izvršena u siječnju 2026., kao i na račune čija valuta dospijeća pada u siječnju 2026.</w:t>
      </w:r>
    </w:p>
    <w:p w:rsidR="009D7D90" w:rsidRDefault="00130D91">
      <w:r>
        <w:t>Iznos nedospjelih obvez</w:t>
      </w:r>
      <w:r>
        <w:t>a ne poklapa se s podacima u izvještaju BILANCA - dio 23N zbog otvaranja nove skupine računa u 2025. godini. Novim Pravilnikom uveden je novi osnovni račun 27612 – Obveze proračunskih korisnika za povrat u proračun – bolovanje HZZO. Stanje s 31.12.2024. go</w:t>
      </w:r>
      <w:r>
        <w:t>dine sa računa 23958 – Obveze proračunskih korisnika za povrat u proračun (bolovanje prema HZZO-u) preneseno je u početno stanje na 1.1.2025. godine na novi račun 27612.</w:t>
      </w:r>
    </w:p>
    <w:p w:rsidR="009D7D90" w:rsidRDefault="009D7D90"/>
    <w:p w:rsidR="009D7D90" w:rsidRDefault="00130D91">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D7D90">
        <w:tblPrEx>
          <w:tblCellMar>
            <w:top w:w="0" w:type="dxa"/>
            <w:bottom w:w="0" w:type="dxa"/>
          </w:tblCellMar>
        </w:tblPrEx>
        <w:trPr>
          <w:cantSplit/>
        </w:trPr>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D7D90" w:rsidRDefault="00130D91">
            <w:pPr>
              <w:keepNext/>
              <w:keepLines/>
              <w:spacing w:after="0" w:line="240" w:lineRule="auto"/>
              <w:jc w:val="center"/>
            </w:pPr>
            <w:r>
              <w:rPr>
                <w:b/>
                <w:sz w:val="18"/>
              </w:rPr>
              <w:t>Indeks (%)</w:t>
            </w:r>
          </w:p>
        </w:tc>
      </w:tr>
      <w:tr w:rsidR="009D7D90">
        <w:tblPrEx>
          <w:tblCellMar>
            <w:top w:w="0" w:type="dxa"/>
            <w:bottom w:w="0" w:type="dxa"/>
          </w:tblCellMar>
        </w:tblPrEx>
        <w:trPr>
          <w:cantSplit/>
          <w:trHeight w:val="560"/>
        </w:trPr>
        <w:tc>
          <w:tcPr>
            <w:tcW w:w="700" w:type="dxa"/>
            <w:tcMar>
              <w:top w:w="0" w:type="dxa"/>
              <w:bottom w:w="0" w:type="dxa"/>
            </w:tcMar>
            <w:vAlign w:val="center"/>
          </w:tcPr>
          <w:p w:rsidR="009D7D90" w:rsidRDefault="009D7D90">
            <w:pPr>
              <w:keepNext/>
              <w:keepLines/>
              <w:spacing w:after="0" w:line="240" w:lineRule="auto"/>
            </w:pPr>
          </w:p>
        </w:tc>
        <w:tc>
          <w:tcPr>
            <w:tcW w:w="3180" w:type="dxa"/>
            <w:tcMar>
              <w:top w:w="0" w:type="dxa"/>
              <w:bottom w:w="0" w:type="dxa"/>
            </w:tcMar>
            <w:vAlign w:val="center"/>
          </w:tcPr>
          <w:p w:rsidR="009D7D90" w:rsidRDefault="00130D91">
            <w:pPr>
              <w:keepNext/>
              <w:keepLines/>
              <w:spacing w:after="0" w:line="240" w:lineRule="auto"/>
            </w:pPr>
            <w:r>
              <w:rPr>
                <w:sz w:val="18"/>
              </w:rPr>
              <w:t xml:space="preserve">Međusobne </w:t>
            </w:r>
            <w:r>
              <w:rPr>
                <w:sz w:val="18"/>
              </w:rPr>
              <w:t>obveze subjekata općeg proračuna</w:t>
            </w:r>
          </w:p>
        </w:tc>
        <w:tc>
          <w:tcPr>
            <w:tcW w:w="700" w:type="dxa"/>
            <w:tcMar>
              <w:top w:w="0" w:type="dxa"/>
              <w:bottom w:w="0" w:type="dxa"/>
            </w:tcMar>
            <w:vAlign w:val="center"/>
          </w:tcPr>
          <w:p w:rsidR="009D7D90" w:rsidRDefault="00130D91">
            <w:pPr>
              <w:keepNext/>
              <w:keepLines/>
              <w:spacing w:after="0" w:line="240" w:lineRule="auto"/>
            </w:pPr>
            <w:r>
              <w:rPr>
                <w:sz w:val="18"/>
              </w:rPr>
              <w:t>V010</w:t>
            </w:r>
          </w:p>
        </w:tc>
        <w:tc>
          <w:tcPr>
            <w:tcW w:w="1860" w:type="dxa"/>
            <w:tcMar>
              <w:top w:w="0" w:type="dxa"/>
              <w:bottom w:w="0" w:type="dxa"/>
            </w:tcMar>
            <w:vAlign w:val="center"/>
          </w:tcPr>
          <w:p w:rsidR="009D7D90" w:rsidRDefault="00130D91">
            <w:pPr>
              <w:keepNext/>
              <w:keepLines/>
              <w:spacing w:after="0" w:line="240" w:lineRule="auto"/>
              <w:jc w:val="right"/>
            </w:pPr>
            <w:r>
              <w:rPr>
                <w:sz w:val="18"/>
              </w:rPr>
              <w:t>1.221,38</w:t>
            </w:r>
          </w:p>
        </w:tc>
        <w:tc>
          <w:tcPr>
            <w:tcW w:w="700" w:type="dxa"/>
            <w:tcMar>
              <w:top w:w="0" w:type="dxa"/>
              <w:bottom w:w="0" w:type="dxa"/>
            </w:tcMar>
            <w:vAlign w:val="center"/>
          </w:tcPr>
          <w:p w:rsidR="009D7D90" w:rsidRDefault="00130D91">
            <w:pPr>
              <w:keepNext/>
              <w:keepLines/>
              <w:spacing w:after="0" w:line="240" w:lineRule="auto"/>
              <w:jc w:val="right"/>
            </w:pPr>
            <w:r>
              <w:rPr>
                <w:sz w:val="18"/>
              </w:rPr>
              <w:t>-</w:t>
            </w:r>
          </w:p>
        </w:tc>
      </w:tr>
    </w:tbl>
    <w:p w:rsidR="009D7D90" w:rsidRDefault="009D7D90">
      <w:pPr>
        <w:spacing w:after="0"/>
      </w:pPr>
    </w:p>
    <w:p w:rsidR="009D7D90" w:rsidRDefault="00130D91">
      <w:r>
        <w:t>Odnosi se na saldo obveza proračunskog korisnika za povrat sredstava u proračun prema HZZO-u, iskazan na kraju izvještajnog razdoblja.</w:t>
      </w:r>
    </w:p>
    <w:p w:rsidR="009D7D90" w:rsidRDefault="009D7D90"/>
    <w:p w:rsidR="009D7D90" w:rsidRDefault="00130D91">
      <w:pPr>
        <w:keepNext/>
        <w:spacing w:line="240" w:lineRule="auto"/>
        <w:jc w:val="center"/>
      </w:pPr>
      <w:r>
        <w:rPr>
          <w:sz w:val="28"/>
        </w:rPr>
        <w:t>Bilješka 61.</w:t>
      </w:r>
    </w:p>
    <w:p w:rsidR="009D7D90" w:rsidRDefault="00130D91">
      <w:pPr>
        <w:spacing w:line="240" w:lineRule="auto"/>
        <w:jc w:val="both"/>
      </w:pPr>
      <w:r>
        <w:rPr>
          <w:b/>
        </w:rPr>
        <w:t>EU izvještaj</w:t>
      </w:r>
    </w:p>
    <w:p w:rsidR="009D7D90" w:rsidRDefault="00130D91">
      <w:r>
        <w:t>Novi EU izvještaj koji se u sklopu financijskog izvještavanja u proračunskom računovodstvu uvodi Pravilnikom o izmjenama i dopunama Pravilnika o financijskom izvještavanju u proračunskom računovodstvu predstavlja analitički financijski izvještaj koji  se p</w:t>
      </w:r>
      <w:r>
        <w:t>odnosi za programsko razdoblje 2021. – 2027., počevši od financijskog izvještavanja za razdoblje od 1. siječnja do 31. prosinca 2025.  </w:t>
      </w:r>
    </w:p>
    <w:p w:rsidR="009D7D90" w:rsidRDefault="00130D91">
      <w:r>
        <w:t xml:space="preserve">Izvještaj Prirodoslovne škole Karlovac se odnosi na projekt „Karlovačka županija za </w:t>
      </w:r>
      <w:proofErr w:type="spellStart"/>
      <w:r>
        <w:t>inkluzivne</w:t>
      </w:r>
      <w:proofErr w:type="spellEnd"/>
      <w:r>
        <w:t xml:space="preserve"> škole“, referentni broj S</w:t>
      </w:r>
      <w:r>
        <w:t>F.2.4.06.06.0029 – Osiguravanje pomoćnika u nastavi i stručnih komunikacijskih posrednika učenicima s teškoćama u razvoju u osnovnoškolskim i srednjoškolskim odgojno-obrazovnim ustanovama. Projekt se financira iz dva izvora financiranja i odnosi se na troš</w:t>
      </w:r>
      <w:r>
        <w:t xml:space="preserve">kove plaća, materijalnih prava, naknada za prijevoz i </w:t>
      </w:r>
      <w:r>
        <w:lastRenderedPageBreak/>
        <w:t>zdravstvene preglede pomoćnika u nastavi. Udio nacionalnog financiranja iznosi 15 %, dok se 85 % financira iz Europskog socijalnog fonda plus (ESF+) – izvor 561.</w:t>
      </w:r>
    </w:p>
    <w:p w:rsidR="009D7D90" w:rsidRDefault="00130D91">
      <w:r>
        <w:t>Ukupni prihodi iz nacionalnog financiranja (15 %) iznose 3.487,87 eura, dok rashodi iznose 3.661,19 eura. Iz Europskog socijalnog fonda plus (ESF+) – izvor 561 ostvareni su prihodi u iznosu od 19.764,55 eura, a rashodi u iznosu od 20.746,68 eura.</w:t>
      </w:r>
    </w:p>
    <w:p w:rsidR="009D7D90" w:rsidRDefault="00130D91">
      <w:r>
        <w:t>U financi</w:t>
      </w:r>
      <w:r>
        <w:t>jskom izvještaju za 2025. godinu ne popunjava se stupac „Ostvareno u izvještajnom razdoblju prethodne godine“, dok će se za buduće godine taj stupac popunjavati.</w:t>
      </w:r>
    </w:p>
    <w:p w:rsidR="009D7D90" w:rsidRDefault="00130D91">
      <w:r>
        <w:t> </w:t>
      </w:r>
    </w:p>
    <w:p w:rsidR="009D7D90" w:rsidRDefault="009D7D90"/>
    <w:sectPr w:rsidR="009D7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42BD9"/>
    <w:multiLevelType w:val="hybridMultilevel"/>
    <w:tmpl w:val="B34E539A"/>
    <w:name w:val="disc"/>
    <w:lvl w:ilvl="0" w:tplc="93140FF0">
      <w:start w:val="1"/>
      <w:numFmt w:val="bullet"/>
      <w:lvlText w:val="•"/>
      <w:lvlJc w:val="left"/>
      <w:pPr>
        <w:ind w:left="720" w:hanging="360"/>
      </w:pPr>
    </w:lvl>
    <w:lvl w:ilvl="1" w:tplc="D62CD8F2">
      <w:start w:val="1"/>
      <w:numFmt w:val="bullet"/>
      <w:lvlText w:val="•"/>
      <w:lvlJc w:val="left"/>
      <w:pPr>
        <w:ind w:left="1440" w:hanging="360"/>
      </w:pPr>
    </w:lvl>
    <w:lvl w:ilvl="2" w:tplc="6A64DFA4">
      <w:start w:val="1"/>
      <w:numFmt w:val="bullet"/>
      <w:lvlText w:val="•"/>
      <w:lvlJc w:val="left"/>
      <w:pPr>
        <w:ind w:left="2160" w:hanging="360"/>
      </w:pPr>
    </w:lvl>
    <w:lvl w:ilvl="3" w:tplc="19CCFBBC">
      <w:start w:val="1"/>
      <w:numFmt w:val="bullet"/>
      <w:lvlText w:val="•"/>
      <w:lvlJc w:val="left"/>
      <w:pPr>
        <w:ind w:left="2880" w:hanging="360"/>
      </w:pPr>
    </w:lvl>
    <w:lvl w:ilvl="4" w:tplc="F170FDFC">
      <w:start w:val="1"/>
      <w:numFmt w:val="bullet"/>
      <w:lvlText w:val="•"/>
      <w:lvlJc w:val="left"/>
      <w:pPr>
        <w:ind w:left="3600" w:hanging="360"/>
      </w:pPr>
    </w:lvl>
    <w:lvl w:ilvl="5" w:tplc="566AADB4">
      <w:start w:val="1"/>
      <w:numFmt w:val="bullet"/>
      <w:lvlText w:val="•"/>
      <w:lvlJc w:val="left"/>
      <w:pPr>
        <w:ind w:left="4320" w:hanging="360"/>
      </w:pPr>
    </w:lvl>
    <w:lvl w:ilvl="6" w:tplc="7076D856">
      <w:start w:val="1"/>
      <w:numFmt w:val="bullet"/>
      <w:lvlText w:val="•"/>
      <w:lvlJc w:val="left"/>
      <w:pPr>
        <w:ind w:left="5040" w:hanging="360"/>
      </w:pPr>
    </w:lvl>
    <w:lvl w:ilvl="7" w:tplc="EB9C4836">
      <w:start w:val="1"/>
      <w:numFmt w:val="bullet"/>
      <w:lvlText w:val="•"/>
      <w:lvlJc w:val="left"/>
      <w:pPr>
        <w:ind w:left="5760" w:hanging="360"/>
      </w:pPr>
    </w:lvl>
    <w:lvl w:ilvl="8" w:tplc="C128D51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90"/>
    <w:rsid w:val="00130D91"/>
    <w:rsid w:val="009D7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5253A-B345-4986-BFC1-CCE82BC8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5612</Words>
  <Characters>31990</Characters>
  <Application>Microsoft Office Word</Application>
  <DocSecurity>0</DocSecurity>
  <Lines>266</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Samadol</dc:creator>
  <cp:lastModifiedBy>Tatjana Samadol</cp:lastModifiedBy>
  <cp:revision>2</cp:revision>
  <dcterms:created xsi:type="dcterms:W3CDTF">2026-02-02T08:29:00Z</dcterms:created>
  <dcterms:modified xsi:type="dcterms:W3CDTF">2026-02-02T08:29:00Z</dcterms:modified>
</cp:coreProperties>
</file>